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6124BB52"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w:t>
      </w:r>
      <w:r w:rsidR="007C287F">
        <w:rPr>
          <w:rFonts w:ascii="Arial" w:hAnsi="Arial" w:cs="Arial"/>
          <w:b/>
          <w:sz w:val="24"/>
          <w:lang w:val="en-US"/>
        </w:rPr>
        <w:t>8</w:t>
      </w:r>
      <w:r w:rsidR="00AC00E1">
        <w:rPr>
          <w:rFonts w:ascii="Arial" w:hAnsi="Arial" w:cs="Arial"/>
          <w:b/>
          <w:sz w:val="24"/>
          <w:lang w:val="en-US"/>
        </w:rPr>
        <w:t>-e</w:t>
      </w:r>
      <w:r w:rsidRPr="004560F5">
        <w:rPr>
          <w:rFonts w:ascii="Arial" w:hAnsi="Arial" w:cs="Arial"/>
          <w:b/>
          <w:sz w:val="24"/>
          <w:lang w:val="en-US"/>
        </w:rPr>
        <w:tab/>
      </w:r>
      <w:r w:rsidR="004C6A97" w:rsidRPr="004C6A97">
        <w:rPr>
          <w:rFonts w:ascii="Arial" w:hAnsi="Arial" w:cs="Arial"/>
          <w:b/>
          <w:sz w:val="24"/>
          <w:lang w:val="en-US"/>
        </w:rPr>
        <w:t>R1-2201687</w:t>
      </w:r>
    </w:p>
    <w:p w14:paraId="0877B945" w14:textId="73306D89"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7C287F">
        <w:rPr>
          <w:rFonts w:ascii="Arial" w:hAnsi="Arial" w:cs="Arial"/>
          <w:b/>
          <w:sz w:val="24"/>
          <w:lang w:val="en-US"/>
        </w:rPr>
        <w:t>February 21</w:t>
      </w:r>
      <w:r w:rsidR="007C287F" w:rsidRPr="007C287F">
        <w:rPr>
          <w:rFonts w:ascii="Arial" w:hAnsi="Arial" w:cs="Arial"/>
          <w:b/>
          <w:sz w:val="24"/>
          <w:vertAlign w:val="superscript"/>
          <w:lang w:val="en-US"/>
        </w:rPr>
        <w:t>st</w:t>
      </w:r>
      <w:r w:rsidR="007C287F">
        <w:rPr>
          <w:rFonts w:ascii="Arial" w:hAnsi="Arial" w:cs="Arial"/>
          <w:b/>
          <w:sz w:val="24"/>
          <w:lang w:val="en-US"/>
        </w:rPr>
        <w:t xml:space="preserve"> </w:t>
      </w:r>
      <w:r>
        <w:rPr>
          <w:rFonts w:ascii="Arial" w:hAnsi="Arial" w:cs="Arial"/>
          <w:b/>
          <w:sz w:val="24"/>
          <w:lang w:val="en-US"/>
        </w:rPr>
        <w:t xml:space="preserve">– </w:t>
      </w:r>
      <w:r w:rsidR="007C287F">
        <w:rPr>
          <w:rFonts w:ascii="Arial" w:hAnsi="Arial" w:cs="Arial"/>
          <w:b/>
          <w:sz w:val="24"/>
          <w:lang w:val="en-US"/>
        </w:rPr>
        <w:t>March 3</w:t>
      </w:r>
      <w:r w:rsidR="007C287F" w:rsidRPr="007C287F">
        <w:rPr>
          <w:rFonts w:ascii="Arial" w:hAnsi="Arial" w:cs="Arial"/>
          <w:b/>
          <w:sz w:val="24"/>
          <w:vertAlign w:val="superscript"/>
          <w:lang w:val="en-US"/>
        </w:rPr>
        <w:t>rd</w:t>
      </w:r>
      <w:r>
        <w:rPr>
          <w:rFonts w:ascii="Arial" w:hAnsi="Arial" w:cs="Arial"/>
          <w:b/>
          <w:sz w:val="24"/>
          <w:lang w:val="en-US"/>
        </w:rPr>
        <w:t>, 202</w:t>
      </w:r>
      <w:r w:rsidR="007C287F">
        <w:rPr>
          <w:rFonts w:ascii="Arial" w:hAnsi="Arial" w:cs="Arial"/>
          <w:b/>
          <w:sz w:val="24"/>
          <w:lang w:val="en-US"/>
        </w:rPr>
        <w:t>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B651D18"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C287F">
        <w:rPr>
          <w:rFonts w:ascii="Arial" w:eastAsia="Malgun Gothic" w:hAnsi="Arial" w:cs="Arial"/>
          <w:b/>
          <w:sz w:val="24"/>
          <w:lang w:val="en-US" w:eastAsia="ko-KR"/>
        </w:rPr>
        <w:t>Remaining details</w:t>
      </w:r>
      <w:r w:rsidR="009630FD">
        <w:rPr>
          <w:rFonts w:ascii="Arial" w:eastAsia="Malgun Gothic" w:hAnsi="Arial" w:cs="Arial"/>
          <w:b/>
          <w:sz w:val="24"/>
          <w:lang w:val="en-US" w:eastAsia="ko-KR"/>
        </w:rPr>
        <w:t xml:space="preserve"> on SRS enhancements</w:t>
      </w:r>
    </w:p>
    <w:p w14:paraId="442797E2" w14:textId="483EA7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CB23DE">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04A65973" w:rsidR="00EA7A31" w:rsidRDefault="000108B0" w:rsidP="00026770">
      <w:pPr>
        <w:ind w:firstLine="284"/>
        <w:jc w:val="both"/>
        <w:rPr>
          <w:sz w:val="22"/>
          <w:lang w:eastAsia="zh-CN"/>
        </w:rPr>
      </w:pPr>
      <w:r>
        <w:rPr>
          <w:sz w:val="22"/>
          <w:lang w:eastAsia="zh-CN"/>
        </w:rPr>
        <w:t>In RAN1 #10</w:t>
      </w:r>
      <w:r w:rsidR="001C7E39">
        <w:rPr>
          <w:sz w:val="22"/>
          <w:lang w:eastAsia="zh-CN"/>
        </w:rPr>
        <w:t>7</w:t>
      </w:r>
      <w:r>
        <w:rPr>
          <w:sz w:val="22"/>
          <w:lang w:eastAsia="zh-CN"/>
        </w:rPr>
        <w:t>-e meeting, the following agreements on SRS enhancement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42B73B47" w14:textId="77777777" w:rsidR="001C7E39" w:rsidRPr="00553974" w:rsidRDefault="001C7E39" w:rsidP="001C7E39">
            <w:pPr>
              <w:widowControl w:val="0"/>
              <w:snapToGrid w:val="0"/>
              <w:spacing w:after="0" w:line="240" w:lineRule="auto"/>
              <w:rPr>
                <w:rFonts w:ascii="Times" w:eastAsia="微软雅黑" w:hAnsi="Times"/>
                <w:b/>
                <w:iCs/>
                <w:highlight w:val="green"/>
              </w:rPr>
            </w:pPr>
            <w:r w:rsidRPr="00553974">
              <w:rPr>
                <w:rFonts w:ascii="Times" w:eastAsia="微软雅黑" w:hAnsi="Times"/>
                <w:b/>
                <w:iCs/>
                <w:highlight w:val="green"/>
              </w:rPr>
              <w:t>Agreement</w:t>
            </w:r>
          </w:p>
          <w:p w14:paraId="0A69DB41" w14:textId="77777777" w:rsidR="001C7E39" w:rsidRPr="00553974" w:rsidRDefault="001C7E39" w:rsidP="001C7E39">
            <w:pPr>
              <w:widowControl w:val="0"/>
              <w:snapToGrid w:val="0"/>
              <w:spacing w:after="0" w:line="240" w:lineRule="auto"/>
              <w:textAlignment w:val="center"/>
              <w:rPr>
                <w:rFonts w:ascii="Times" w:eastAsia="微软雅黑" w:hAnsi="Times"/>
                <w:b/>
                <w:iCs/>
              </w:rPr>
            </w:pPr>
            <w:r w:rsidRPr="00553974">
              <w:rPr>
                <w:rFonts w:ascii="Times" w:eastAsia="微软雅黑" w:hAnsi="Times"/>
                <w:iCs/>
              </w:rPr>
              <w:t xml:space="preserve">When ca-SlotOffset is configured, reference slot to use the Rel-17 mechanism for determining the SRS offset is slot </w:t>
            </w:r>
            <w:r w:rsidRPr="00553974">
              <w:rPr>
                <w:rFonts w:ascii="Times" w:eastAsia="微软雅黑" w:hAnsi="Times"/>
                <w:iCs/>
                <w:noProof/>
              </w:rPr>
              <w:drawing>
                <wp:inline distT="0" distB="0" distL="0" distR="0" wp14:anchorId="1723E16E" wp14:editId="568BFC9F">
                  <wp:extent cx="3149600" cy="2984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9600" cy="298450"/>
                          </a:xfrm>
                          <a:prstGeom prst="rect">
                            <a:avLst/>
                          </a:prstGeom>
                          <a:noFill/>
                          <a:ln>
                            <a:noFill/>
                          </a:ln>
                        </pic:spPr>
                      </pic:pic>
                    </a:graphicData>
                  </a:graphic>
                </wp:inline>
              </w:drawing>
            </w:r>
            <w:r w:rsidRPr="00553974">
              <w:rPr>
                <w:rFonts w:ascii="Times" w:eastAsia="微软雅黑" w:hAnsi="Times"/>
                <w:iCs/>
              </w:rPr>
              <w:t xml:space="preserve">, otherwise reference slot is </w:t>
            </w:r>
            <w:r w:rsidRPr="00553974">
              <w:rPr>
                <w:rFonts w:ascii="Times" w:eastAsia="微软雅黑" w:hAnsi="Times"/>
                <w:iCs/>
                <w:noProof/>
              </w:rPr>
              <w:drawing>
                <wp:inline distT="0" distB="0" distL="0" distR="0" wp14:anchorId="53673A6D" wp14:editId="3A393932">
                  <wp:extent cx="838200" cy="285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8200" cy="285750"/>
                          </a:xfrm>
                          <a:prstGeom prst="rect">
                            <a:avLst/>
                          </a:prstGeom>
                          <a:noFill/>
                          <a:ln>
                            <a:noFill/>
                          </a:ln>
                        </pic:spPr>
                      </pic:pic>
                    </a:graphicData>
                  </a:graphic>
                </wp:inline>
              </w:drawing>
            </w:r>
            <w:r w:rsidRPr="00553974">
              <w:rPr>
                <w:rFonts w:ascii="Times" w:eastAsia="微软雅黑" w:hAnsi="Times"/>
                <w:iCs/>
              </w:rPr>
              <w:t xml:space="preserve"> where  </w:t>
            </w:r>
            <w:r w:rsidRPr="00553974">
              <w:rPr>
                <w:rFonts w:ascii="Times" w:eastAsia="微软雅黑" w:hAnsi="Times" w:cs="Times"/>
                <w:i/>
                <w:noProof/>
                <w:lang w:eastAsia="ko-KR"/>
              </w:rPr>
              <w:drawing>
                <wp:inline distT="0" distB="0" distL="0" distR="0" wp14:anchorId="40540596" wp14:editId="72671DD6">
                  <wp:extent cx="2927350" cy="2159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7350" cy="215900"/>
                          </a:xfrm>
                          <a:prstGeom prst="rect">
                            <a:avLst/>
                          </a:prstGeom>
                          <a:noFill/>
                          <a:ln>
                            <a:noFill/>
                          </a:ln>
                        </pic:spPr>
                      </pic:pic>
                    </a:graphicData>
                  </a:graphic>
                </wp:inline>
              </w:drawing>
            </w:r>
            <w:r w:rsidRPr="00553974">
              <w:rPr>
                <w:rFonts w:ascii="Times" w:eastAsia="微软雅黑" w:hAnsi="Times" w:cs="Times"/>
                <w:i/>
                <w:noProof/>
                <w:lang w:eastAsia="ko-KR"/>
              </w:rPr>
              <w:t xml:space="preserve"> </w:t>
            </w:r>
            <w:r w:rsidRPr="00553974">
              <w:rPr>
                <w:rFonts w:ascii="Times" w:eastAsia="微软雅黑" w:hAnsi="Times"/>
                <w:iCs/>
              </w:rPr>
              <w:t xml:space="preserve">are determined by </w:t>
            </w:r>
            <w:r w:rsidRPr="00553974">
              <w:rPr>
                <w:rFonts w:ascii="Times" w:eastAsia="微软雅黑" w:hAnsi="Times"/>
                <w:i/>
                <w:iCs/>
              </w:rPr>
              <w:t>ca-SlotOffset</w:t>
            </w:r>
            <w:r w:rsidRPr="00553974">
              <w:rPr>
                <w:rFonts w:ascii="Times" w:eastAsia="微软雅黑" w:hAnsi="Times"/>
                <w:iCs/>
              </w:rPr>
              <w:t xml:space="preserve"> configurations of the PDCCH carrier and SRS carrier.</w:t>
            </w:r>
          </w:p>
          <w:p w14:paraId="7DC0FB6F" w14:textId="77777777" w:rsidR="001C7E39" w:rsidRPr="00553974" w:rsidRDefault="001C7E39" w:rsidP="001C7E39">
            <w:pPr>
              <w:widowControl w:val="0"/>
              <w:snapToGrid w:val="0"/>
              <w:spacing w:after="0" w:line="240" w:lineRule="auto"/>
              <w:rPr>
                <w:rFonts w:ascii="Times" w:eastAsia="微软雅黑" w:hAnsi="Times"/>
                <w:b/>
                <w:iCs/>
                <w:highlight w:val="green"/>
              </w:rPr>
            </w:pPr>
            <w:r w:rsidRPr="00553974">
              <w:rPr>
                <w:rFonts w:ascii="Times" w:eastAsia="微软雅黑" w:hAnsi="Times"/>
                <w:b/>
                <w:iCs/>
                <w:highlight w:val="green"/>
              </w:rPr>
              <w:t>Agreement</w:t>
            </w:r>
          </w:p>
          <w:p w14:paraId="6F7ABBB8" w14:textId="77777777" w:rsidR="001C7E39" w:rsidRPr="00553974" w:rsidRDefault="001C7E39" w:rsidP="001C7E39">
            <w:pPr>
              <w:widowControl w:val="0"/>
              <w:snapToGrid w:val="0"/>
              <w:spacing w:after="0" w:line="240" w:lineRule="auto"/>
              <w:rPr>
                <w:rFonts w:ascii="Times" w:eastAsia="微软雅黑" w:hAnsi="Times"/>
                <w:iCs/>
              </w:rPr>
            </w:pPr>
            <w:r w:rsidRPr="00553974">
              <w:rPr>
                <w:rFonts w:ascii="Times" w:eastAsia="微软雅黑" w:hAnsi="Times"/>
                <w:iCs/>
              </w:rPr>
              <w:t xml:space="preserve">For a CC with t value configured, SOI bit width depends on the maximum number of t values configured for all the resource sets across all configured BWPs in a CC </w:t>
            </w:r>
            <w:r w:rsidRPr="00553974">
              <w:rPr>
                <w:rFonts w:ascii="Times" w:eastAsia="微软雅黑" w:hAnsi="Times" w:hint="eastAsia"/>
                <w:iCs/>
              </w:rPr>
              <w:t>for</w:t>
            </w:r>
            <w:r w:rsidRPr="00553974">
              <w:rPr>
                <w:rFonts w:ascii="Times" w:eastAsia="微软雅黑" w:hAnsi="Times"/>
                <w:iCs/>
              </w:rPr>
              <w:t xml:space="preserve"> </w:t>
            </w:r>
            <w:r w:rsidRPr="00553974">
              <w:rPr>
                <w:rFonts w:ascii="Times" w:eastAsia="微软雅黑" w:hAnsi="Times" w:hint="eastAsia"/>
                <w:iCs/>
              </w:rPr>
              <w:t>SRS</w:t>
            </w:r>
            <w:r w:rsidRPr="00553974">
              <w:rPr>
                <w:rFonts w:ascii="Times" w:eastAsia="微软雅黑" w:hAnsi="Times"/>
                <w:iCs/>
              </w:rPr>
              <w:t xml:space="preserve"> transmission.</w:t>
            </w:r>
          </w:p>
          <w:p w14:paraId="52807F59" w14:textId="77777777" w:rsidR="001C7E39" w:rsidRPr="00553974" w:rsidRDefault="001C7E39" w:rsidP="001C7E39">
            <w:pPr>
              <w:widowControl w:val="0"/>
              <w:numPr>
                <w:ilvl w:val="0"/>
                <w:numId w:val="49"/>
              </w:numPr>
              <w:overflowPunct/>
              <w:autoSpaceDE/>
              <w:autoSpaceDN/>
              <w:adjustRightInd/>
              <w:snapToGrid w:val="0"/>
              <w:spacing w:after="0" w:line="240" w:lineRule="auto"/>
              <w:textAlignment w:val="auto"/>
              <w:rPr>
                <w:rFonts w:ascii="Times" w:eastAsia="微软雅黑" w:hAnsi="Times"/>
                <w:b/>
                <w:iCs/>
                <w:lang w:eastAsia="x-none"/>
              </w:rPr>
            </w:pPr>
            <w:r w:rsidRPr="00553974">
              <w:rPr>
                <w:rFonts w:ascii="Times" w:eastAsia="微软雅黑" w:hAnsi="Times"/>
                <w:iCs/>
                <w:lang w:eastAsia="x-none"/>
              </w:rPr>
              <w:t>For the CCs without any t value configured, follow Rel-15/16 mechanism to determine the SRS slot offset, where SOI bit width is 0</w:t>
            </w:r>
          </w:p>
          <w:p w14:paraId="3DCD801A" w14:textId="77777777" w:rsidR="001C7E39" w:rsidRPr="00553974" w:rsidRDefault="001C7E39" w:rsidP="001C7E39">
            <w:pPr>
              <w:widowControl w:val="0"/>
              <w:snapToGrid w:val="0"/>
              <w:spacing w:after="0" w:line="240" w:lineRule="auto"/>
              <w:rPr>
                <w:rFonts w:ascii="Times" w:eastAsia="微软雅黑" w:hAnsi="Times"/>
                <w:b/>
                <w:highlight w:val="darkYellow"/>
              </w:rPr>
            </w:pPr>
            <w:r w:rsidRPr="00553974">
              <w:rPr>
                <w:rFonts w:ascii="Times" w:eastAsia="微软雅黑" w:hAnsi="Times"/>
                <w:b/>
                <w:szCs w:val="24"/>
                <w:highlight w:val="darkYellow"/>
              </w:rPr>
              <w:t>Working assumption</w:t>
            </w:r>
          </w:p>
          <w:p w14:paraId="0FB8486E" w14:textId="77777777" w:rsidR="001C7E39" w:rsidRPr="00553974" w:rsidRDefault="001C7E39" w:rsidP="001C7E39">
            <w:pPr>
              <w:widowControl w:val="0"/>
              <w:snapToGrid w:val="0"/>
              <w:spacing w:after="0" w:line="240" w:lineRule="auto"/>
              <w:rPr>
                <w:rFonts w:ascii="Times" w:eastAsia="微软雅黑" w:hAnsi="Times"/>
                <w:iCs/>
              </w:rPr>
            </w:pPr>
            <w:r w:rsidRPr="00553974">
              <w:rPr>
                <w:rFonts w:ascii="Times" w:eastAsia="微软雅黑" w:hAnsi="Times"/>
                <w:szCs w:val="24"/>
              </w:rPr>
              <w:t xml:space="preserve">To support 4 ports with Max CS = 6, </w:t>
            </w:r>
          </w:p>
          <w:p w14:paraId="2BBF556A" w14:textId="77777777" w:rsidR="001C7E39" w:rsidRPr="00553974" w:rsidRDefault="001C7E39" w:rsidP="001C7E39">
            <w:pPr>
              <w:widowControl w:val="0"/>
              <w:numPr>
                <w:ilvl w:val="0"/>
                <w:numId w:val="49"/>
              </w:numPr>
              <w:overflowPunct/>
              <w:autoSpaceDE/>
              <w:autoSpaceDN/>
              <w:adjustRightInd/>
              <w:snapToGrid w:val="0"/>
              <w:spacing w:after="0" w:line="240" w:lineRule="auto"/>
              <w:textAlignment w:val="auto"/>
              <w:rPr>
                <w:rFonts w:ascii="Times" w:eastAsia="微软雅黑" w:hAnsi="Times"/>
                <w:iCs/>
              </w:rPr>
            </w:pPr>
            <w:r w:rsidRPr="00553974">
              <w:rPr>
                <w:rFonts w:ascii="Times" w:eastAsia="微软雅黑" w:hAnsi="Times"/>
                <w:szCs w:val="24"/>
              </w:rPr>
              <w:t xml:space="preserve">Port 0 and Port 2 locate in n_CS and (n_CS+3) mod 6 in comb offset k_TC, respectively. </w:t>
            </w:r>
          </w:p>
          <w:p w14:paraId="663C98D9" w14:textId="77777777" w:rsidR="001C7E39" w:rsidRPr="00553974" w:rsidRDefault="001C7E39" w:rsidP="001C7E39">
            <w:pPr>
              <w:widowControl w:val="0"/>
              <w:numPr>
                <w:ilvl w:val="0"/>
                <w:numId w:val="49"/>
              </w:numPr>
              <w:overflowPunct/>
              <w:autoSpaceDE/>
              <w:autoSpaceDN/>
              <w:adjustRightInd/>
              <w:snapToGrid w:val="0"/>
              <w:spacing w:after="0" w:line="240" w:lineRule="auto"/>
              <w:textAlignment w:val="auto"/>
              <w:rPr>
                <w:rFonts w:ascii="Times" w:eastAsia="微软雅黑" w:hAnsi="Times"/>
                <w:iCs/>
              </w:rPr>
            </w:pPr>
            <w:r w:rsidRPr="00553974">
              <w:rPr>
                <w:rFonts w:ascii="Times" w:eastAsia="微软雅黑" w:hAnsi="Times"/>
                <w:szCs w:val="24"/>
              </w:rPr>
              <w:t xml:space="preserve">Port 1 and Port 3 locate in n_CS and (n_CS+3) mod 6 in comb offset (k_TC + 4) mod 8, respectively. </w:t>
            </w:r>
          </w:p>
          <w:p w14:paraId="3DC0B8C4" w14:textId="77777777" w:rsidR="001C7E39" w:rsidRPr="00553974" w:rsidRDefault="001C7E39" w:rsidP="001C7E39">
            <w:pPr>
              <w:widowControl w:val="0"/>
              <w:numPr>
                <w:ilvl w:val="0"/>
                <w:numId w:val="49"/>
              </w:numPr>
              <w:overflowPunct/>
              <w:autoSpaceDE/>
              <w:autoSpaceDN/>
              <w:adjustRightInd/>
              <w:snapToGrid w:val="0"/>
              <w:spacing w:after="0" w:line="240" w:lineRule="auto"/>
              <w:textAlignment w:val="auto"/>
              <w:rPr>
                <w:rFonts w:ascii="Times" w:eastAsia="微软雅黑" w:hAnsi="Times"/>
                <w:iCs/>
              </w:rPr>
            </w:pPr>
            <w:r w:rsidRPr="00553974">
              <w:rPr>
                <w:rFonts w:ascii="Times" w:eastAsia="微软雅黑" w:hAnsi="Times"/>
                <w:szCs w:val="24"/>
              </w:rPr>
              <w:t>Note: n_CS and k_TC are the configured CS and comb offset values.</w:t>
            </w:r>
          </w:p>
          <w:p w14:paraId="257CFB51" w14:textId="77777777" w:rsidR="001C7E39" w:rsidRPr="00553974" w:rsidRDefault="001C7E39" w:rsidP="001C7E39">
            <w:pPr>
              <w:widowControl w:val="0"/>
              <w:numPr>
                <w:ilvl w:val="0"/>
                <w:numId w:val="49"/>
              </w:numPr>
              <w:overflowPunct/>
              <w:autoSpaceDE/>
              <w:autoSpaceDN/>
              <w:adjustRightInd/>
              <w:snapToGrid w:val="0"/>
              <w:spacing w:after="0" w:line="240" w:lineRule="auto"/>
              <w:textAlignment w:val="auto"/>
              <w:rPr>
                <w:rFonts w:ascii="Times" w:eastAsia="微软雅黑" w:hAnsi="Times"/>
                <w:iCs/>
              </w:rPr>
            </w:pPr>
            <w:r w:rsidRPr="00553974">
              <w:rPr>
                <w:rFonts w:ascii="Times" w:eastAsia="微软雅黑" w:hAnsi="Times"/>
                <w:szCs w:val="24"/>
              </w:rPr>
              <w:t>Note: This working assumption can be revisited if Max CS = 12 is agreed.</w:t>
            </w:r>
          </w:p>
          <w:p w14:paraId="39F6ACAC" w14:textId="77777777" w:rsidR="001C7E39" w:rsidRPr="00553974" w:rsidRDefault="001C7E39" w:rsidP="001C7E39">
            <w:pPr>
              <w:widowControl w:val="0"/>
              <w:snapToGrid w:val="0"/>
              <w:spacing w:after="0" w:line="240" w:lineRule="auto"/>
              <w:rPr>
                <w:rFonts w:ascii="Times" w:eastAsia="微软雅黑" w:hAnsi="Times"/>
                <w:b/>
                <w:iCs/>
                <w:highlight w:val="green"/>
              </w:rPr>
            </w:pPr>
            <w:r w:rsidRPr="00553974">
              <w:rPr>
                <w:rFonts w:ascii="Times" w:eastAsia="微软雅黑" w:hAnsi="Times"/>
                <w:b/>
                <w:iCs/>
                <w:highlight w:val="green"/>
              </w:rPr>
              <w:t>Agreement</w:t>
            </w:r>
          </w:p>
          <w:p w14:paraId="474B0552" w14:textId="77777777" w:rsidR="001C7E39" w:rsidRPr="00553974" w:rsidRDefault="001C7E39" w:rsidP="001C7E39">
            <w:pPr>
              <w:widowControl w:val="0"/>
              <w:snapToGrid w:val="0"/>
              <w:spacing w:after="0" w:line="240" w:lineRule="auto"/>
              <w:rPr>
                <w:rFonts w:ascii="Times" w:eastAsia="Malgun Gothic" w:hAnsi="Times"/>
              </w:rPr>
            </w:pPr>
            <w:r w:rsidRPr="00553974">
              <w:rPr>
                <w:rFonts w:ascii="Times" w:eastAsia="Malgun Gothic" w:hAnsi="Times"/>
              </w:rPr>
              <w:t>For aperiodic SRS, support same start RB location hopping approach as for P/SP SRS if there are multiple frequency hopping period in the slot</w:t>
            </w:r>
          </w:p>
          <w:p w14:paraId="4633149C" w14:textId="77777777" w:rsidR="001C7E39" w:rsidRPr="00553974" w:rsidRDefault="001C7E39" w:rsidP="001C7E39">
            <w:pPr>
              <w:spacing w:after="0" w:line="240" w:lineRule="auto"/>
              <w:rPr>
                <w:rFonts w:ascii="Times" w:eastAsia="Batang" w:hAnsi="Times"/>
                <w:b/>
                <w:bCs/>
                <w:szCs w:val="24"/>
                <w:lang w:eastAsia="x-none"/>
              </w:rPr>
            </w:pPr>
            <w:r w:rsidRPr="00553974">
              <w:rPr>
                <w:rFonts w:ascii="Times" w:eastAsia="Batang" w:hAnsi="Times"/>
                <w:b/>
                <w:bCs/>
                <w:szCs w:val="24"/>
                <w:lang w:eastAsia="x-none"/>
              </w:rPr>
              <w:t>Conclusion</w:t>
            </w:r>
          </w:p>
          <w:p w14:paraId="30AA72F9" w14:textId="77777777" w:rsidR="001C7E39" w:rsidRPr="00553974" w:rsidRDefault="001C7E39" w:rsidP="001C7E39">
            <w:pPr>
              <w:spacing w:after="0" w:line="240" w:lineRule="auto"/>
              <w:rPr>
                <w:rFonts w:ascii="Times" w:eastAsia="Batang" w:hAnsi="Times"/>
                <w:szCs w:val="24"/>
                <w:lang w:eastAsia="x-none"/>
              </w:rPr>
            </w:pPr>
            <w:r w:rsidRPr="00553974">
              <w:rPr>
                <w:rFonts w:ascii="Times" w:eastAsia="Batang" w:hAnsi="Times"/>
                <w:szCs w:val="24"/>
                <w:lang w:eastAsia="x-none"/>
              </w:rPr>
              <w:t>In Rel-17, SRS 4T6R is not supported</w:t>
            </w:r>
          </w:p>
          <w:p w14:paraId="0779E592" w14:textId="77777777" w:rsidR="001C7E39" w:rsidRPr="00553974" w:rsidRDefault="001C7E39" w:rsidP="001C7E39">
            <w:pPr>
              <w:spacing w:after="0" w:line="240" w:lineRule="auto"/>
              <w:rPr>
                <w:rFonts w:ascii="Times" w:eastAsia="Batang" w:hAnsi="Times"/>
                <w:b/>
                <w:bCs/>
                <w:szCs w:val="24"/>
                <w:lang w:eastAsia="x-none"/>
              </w:rPr>
            </w:pPr>
            <w:r w:rsidRPr="00553974">
              <w:rPr>
                <w:rFonts w:ascii="Times" w:eastAsia="Batang" w:hAnsi="Times"/>
                <w:b/>
                <w:bCs/>
                <w:szCs w:val="24"/>
                <w:lang w:eastAsia="x-none"/>
              </w:rPr>
              <w:t>Conclusion</w:t>
            </w:r>
          </w:p>
          <w:p w14:paraId="6A68CCEE" w14:textId="77777777" w:rsidR="001C7E39" w:rsidRPr="00553974" w:rsidRDefault="001C7E39" w:rsidP="001C7E39">
            <w:pPr>
              <w:spacing w:after="0" w:line="240" w:lineRule="auto"/>
              <w:rPr>
                <w:rFonts w:ascii="Times" w:eastAsia="Batang" w:hAnsi="Times"/>
                <w:szCs w:val="24"/>
                <w:lang w:eastAsia="x-none"/>
              </w:rPr>
            </w:pPr>
            <w:r w:rsidRPr="00553974">
              <w:rPr>
                <w:rFonts w:ascii="Times" w:eastAsia="Batang" w:hAnsi="Times"/>
                <w:szCs w:val="24"/>
                <w:lang w:eastAsia="x-none"/>
              </w:rPr>
              <w:t>No consensus to have further restriction on the number of RBs for RPFS in Rel-17.</w:t>
            </w:r>
          </w:p>
          <w:p w14:paraId="518ABDD2" w14:textId="77777777" w:rsidR="001C7E39" w:rsidRPr="00553974" w:rsidRDefault="001C7E39" w:rsidP="001C7E39">
            <w:pPr>
              <w:numPr>
                <w:ilvl w:val="0"/>
                <w:numId w:val="49"/>
              </w:numPr>
              <w:overflowPunct/>
              <w:autoSpaceDE/>
              <w:autoSpaceDN/>
              <w:adjustRightInd/>
              <w:spacing w:after="0" w:line="240" w:lineRule="auto"/>
              <w:textAlignment w:val="auto"/>
              <w:rPr>
                <w:rFonts w:ascii="Times" w:eastAsia="Batang" w:hAnsi="Times"/>
                <w:szCs w:val="24"/>
                <w:lang w:eastAsia="x-none"/>
              </w:rPr>
            </w:pPr>
            <w:r w:rsidRPr="00553974">
              <w:rPr>
                <w:rFonts w:ascii="Times" w:eastAsia="Batang" w:hAnsi="Times"/>
                <w:szCs w:val="24"/>
                <w:lang w:eastAsia="x-none"/>
              </w:rPr>
              <w:t>No introduction of new sequence length</w:t>
            </w:r>
          </w:p>
          <w:p w14:paraId="06D73B42" w14:textId="77777777" w:rsidR="001C7E39" w:rsidRPr="00553974" w:rsidRDefault="001C7E39" w:rsidP="001C7E39">
            <w:pPr>
              <w:spacing w:after="0" w:line="240" w:lineRule="auto"/>
              <w:rPr>
                <w:rFonts w:ascii="Times" w:eastAsia="Batang" w:hAnsi="Times"/>
                <w:b/>
                <w:bCs/>
                <w:szCs w:val="24"/>
                <w:lang w:eastAsia="x-none"/>
              </w:rPr>
            </w:pPr>
            <w:r w:rsidRPr="00553974">
              <w:rPr>
                <w:rFonts w:ascii="Times" w:eastAsia="Batang" w:hAnsi="Times"/>
                <w:b/>
                <w:bCs/>
                <w:szCs w:val="24"/>
                <w:lang w:eastAsia="x-none"/>
              </w:rPr>
              <w:t>Conclusion</w:t>
            </w:r>
          </w:p>
          <w:p w14:paraId="62A594E3" w14:textId="56552FB8" w:rsidR="00783CDA" w:rsidRPr="001C7E39" w:rsidRDefault="001C7E39" w:rsidP="001C7E39">
            <w:pPr>
              <w:spacing w:after="0" w:line="240" w:lineRule="auto"/>
              <w:rPr>
                <w:rFonts w:ascii="Times" w:eastAsia="Batang" w:hAnsi="Times"/>
                <w:szCs w:val="24"/>
                <w:lang w:eastAsia="x-none"/>
              </w:rPr>
            </w:pPr>
            <w:r w:rsidRPr="00553974">
              <w:rPr>
                <w:rFonts w:ascii="Times" w:eastAsia="Batang" w:hAnsi="Times"/>
                <w:szCs w:val="24"/>
                <w:lang w:eastAsia="x-none"/>
              </w:rPr>
              <w:t>There is no consensus in RAN1 to support Max CS = 12 for comb-8 in Rel-17.</w:t>
            </w:r>
          </w:p>
        </w:tc>
      </w:tr>
    </w:tbl>
    <w:p w14:paraId="28D0451C" w14:textId="2C343027" w:rsidR="00A0767A" w:rsidRPr="0057317F" w:rsidRDefault="008A7CE5" w:rsidP="0057317F">
      <w:pPr>
        <w:spacing w:before="240"/>
        <w:ind w:firstLine="288"/>
        <w:jc w:val="both"/>
        <w:rPr>
          <w:sz w:val="22"/>
          <w:lang w:eastAsia="zh-CN"/>
        </w:rPr>
      </w:pPr>
      <w:r w:rsidRPr="0057317F">
        <w:rPr>
          <w:sz w:val="22"/>
          <w:lang w:eastAsia="zh-CN"/>
        </w:rPr>
        <w:t xml:space="preserve">In this contribution, we provide </w:t>
      </w:r>
      <w:r w:rsidR="0041138F" w:rsidRPr="0057317F">
        <w:rPr>
          <w:sz w:val="22"/>
          <w:lang w:eastAsia="zh-CN"/>
        </w:rPr>
        <w:t xml:space="preserve">our views on </w:t>
      </w:r>
      <w:r w:rsidR="005A2B94">
        <w:rPr>
          <w:sz w:val="22"/>
          <w:lang w:eastAsia="zh-CN"/>
        </w:rPr>
        <w:t xml:space="preserve">the </w:t>
      </w:r>
      <w:r w:rsidR="004249D9">
        <w:rPr>
          <w:sz w:val="22"/>
          <w:lang w:eastAsia="zh-CN"/>
        </w:rPr>
        <w:t xml:space="preserve">remaining </w:t>
      </w:r>
      <w:r w:rsidR="000108B0">
        <w:rPr>
          <w:sz w:val="22"/>
          <w:lang w:eastAsia="zh-CN"/>
        </w:rPr>
        <w:t xml:space="preserve">details of </w:t>
      </w:r>
      <w:r w:rsidR="00373414">
        <w:rPr>
          <w:sz w:val="22"/>
          <w:lang w:eastAsia="zh-CN"/>
        </w:rPr>
        <w:t xml:space="preserve">SRS enhancements </w:t>
      </w:r>
      <w:r w:rsidR="002B3616">
        <w:rPr>
          <w:sz w:val="22"/>
          <w:lang w:eastAsia="zh-CN"/>
        </w:rPr>
        <w:t>for</w:t>
      </w:r>
      <w:r w:rsidR="00373414">
        <w:rPr>
          <w:sz w:val="22"/>
          <w:lang w:eastAsia="zh-CN"/>
        </w:rPr>
        <w:t xml:space="preserve"> Rel-17</w:t>
      </w:r>
      <w:r w:rsidR="00015B2E" w:rsidRPr="0057317F">
        <w:rPr>
          <w:sz w:val="22"/>
          <w:lang w:eastAsia="zh-CN"/>
        </w:rPr>
        <w:t>.</w:t>
      </w:r>
    </w:p>
    <w:p w14:paraId="58F80269" w14:textId="07657F11" w:rsidR="00332158" w:rsidRPr="00332158" w:rsidRDefault="00460B99" w:rsidP="00332158">
      <w:pPr>
        <w:pStyle w:val="Heading1"/>
        <w:numPr>
          <w:ilvl w:val="0"/>
          <w:numId w:val="5"/>
        </w:numPr>
        <w:pBdr>
          <w:top w:val="single" w:sz="12" w:space="4" w:color="auto"/>
        </w:pBdr>
        <w:rPr>
          <w:rFonts w:cs="Arial"/>
          <w:lang w:val="en-US"/>
        </w:rPr>
      </w:pPr>
      <w:r>
        <w:rPr>
          <w:rFonts w:cs="Arial"/>
          <w:lang w:val="en-US"/>
        </w:rPr>
        <w:lastRenderedPageBreak/>
        <w:t>Remaining details</w:t>
      </w:r>
      <w:r w:rsidR="0081588C">
        <w:rPr>
          <w:rFonts w:cs="Arial"/>
          <w:lang w:val="en-US"/>
        </w:rPr>
        <w:t xml:space="preserve"> on SRS enhancements for Rel-17</w:t>
      </w:r>
    </w:p>
    <w:p w14:paraId="4C198AC7" w14:textId="0F621F80" w:rsidR="00067824" w:rsidRDefault="00067824" w:rsidP="00067824">
      <w:pPr>
        <w:pStyle w:val="Heading2"/>
      </w:pPr>
      <w:r>
        <w:t xml:space="preserve">2.1 </w:t>
      </w:r>
      <w:r w:rsidR="00B2707A">
        <w:t xml:space="preserve">Aperiodic </w:t>
      </w:r>
      <w:r w:rsidR="00601486">
        <w:rPr>
          <w:lang w:eastAsia="zh-CN"/>
        </w:rPr>
        <w:t>SRS triggering flexibility</w:t>
      </w:r>
    </w:p>
    <w:p w14:paraId="6EF0614C" w14:textId="0C709766" w:rsidR="00057AC8" w:rsidRPr="008072C2" w:rsidRDefault="008072C2" w:rsidP="008072C2">
      <w:pPr>
        <w:pStyle w:val="Heading3"/>
        <w:spacing w:before="240"/>
        <w:ind w:left="1138" w:hanging="1138"/>
        <w:rPr>
          <w:lang w:val="en-US"/>
        </w:rPr>
      </w:pPr>
      <w:r>
        <w:rPr>
          <w:lang w:val="en-US"/>
        </w:rPr>
        <w:t>2.1.</w:t>
      </w:r>
      <w:r w:rsidR="0098238E">
        <w:rPr>
          <w:lang w:val="en-US"/>
        </w:rPr>
        <w:t>1</w:t>
      </w:r>
      <w:r>
        <w:rPr>
          <w:lang w:val="en-US"/>
        </w:rPr>
        <w:t xml:space="preserve"> </w:t>
      </w:r>
      <w:r w:rsidR="00412EC7">
        <w:rPr>
          <w:lang w:val="en-US"/>
        </w:rPr>
        <w:t>A</w:t>
      </w:r>
      <w:r w:rsidRPr="008072C2">
        <w:rPr>
          <w:lang w:val="en-US"/>
        </w:rPr>
        <w:t>vailable slot</w:t>
      </w:r>
      <w:r w:rsidR="00412EC7">
        <w:rPr>
          <w:lang w:val="en-US"/>
        </w:rPr>
        <w:t xml:space="preserve"> operation</w:t>
      </w:r>
    </w:p>
    <w:p w14:paraId="33661628" w14:textId="36B57DCA" w:rsidR="00DA780C" w:rsidRDefault="00DA780C" w:rsidP="00F85C00">
      <w:pPr>
        <w:spacing w:before="120" w:after="0"/>
        <w:ind w:firstLine="288"/>
        <w:jc w:val="both"/>
        <w:rPr>
          <w:sz w:val="22"/>
          <w:szCs w:val="22"/>
          <w:lang w:val="en-US"/>
        </w:rPr>
      </w:pPr>
      <w:r>
        <w:rPr>
          <w:sz w:val="22"/>
          <w:szCs w:val="22"/>
          <w:lang w:val="en-US"/>
        </w:rPr>
        <w:t xml:space="preserve">In Rel-16 spec, the transmission slot for the triggered aperiodic SRS resource set is given by RRC parameter </w:t>
      </w:r>
      <w:r w:rsidRPr="00412EC7">
        <w:rPr>
          <w:i/>
          <w:iCs/>
          <w:sz w:val="22"/>
          <w:szCs w:val="22"/>
          <w:lang w:val="en-US"/>
        </w:rPr>
        <w:t>slotOffset</w:t>
      </w:r>
      <w:r>
        <w:rPr>
          <w:sz w:val="22"/>
          <w:szCs w:val="22"/>
          <w:lang w:val="en-US"/>
        </w:rPr>
        <w:t>, which is semi-statically configured. Therefore, in TDD system, there is restriction on which slot could be used for PDCCH carrying the DCI to trigger the aperiodic SRS resource set.</w:t>
      </w:r>
    </w:p>
    <w:p w14:paraId="7CF86096" w14:textId="0A45B43C" w:rsidR="00DA780C" w:rsidRDefault="00DA780C" w:rsidP="00F85C00">
      <w:pPr>
        <w:spacing w:before="120" w:after="0"/>
        <w:ind w:firstLine="288"/>
        <w:jc w:val="both"/>
        <w:rPr>
          <w:sz w:val="22"/>
          <w:szCs w:val="22"/>
          <w:lang w:val="en-US"/>
        </w:rPr>
      </w:pPr>
      <w:proofErr w:type="gramStart"/>
      <w:r>
        <w:rPr>
          <w:sz w:val="22"/>
          <w:szCs w:val="22"/>
          <w:lang w:val="en-US"/>
        </w:rPr>
        <w:t>In order to</w:t>
      </w:r>
      <w:proofErr w:type="gramEnd"/>
      <w:r>
        <w:rPr>
          <w:sz w:val="22"/>
          <w:szCs w:val="22"/>
          <w:lang w:val="en-US"/>
        </w:rPr>
        <w:t xml:space="preserve"> remove the restriction on PDCCH to trigger aperiodic SRS, the available slot operation was introduced in Rel-17. </w:t>
      </w:r>
      <w:r w:rsidR="008072C2">
        <w:rPr>
          <w:sz w:val="22"/>
          <w:szCs w:val="22"/>
          <w:lang w:val="en-US"/>
        </w:rPr>
        <w:t>In previous meeting</w:t>
      </w:r>
      <w:r w:rsidR="004F46E4">
        <w:rPr>
          <w:sz w:val="22"/>
          <w:szCs w:val="22"/>
          <w:lang w:val="en-US"/>
        </w:rPr>
        <w:t>s</w:t>
      </w:r>
      <w:r w:rsidR="008072C2">
        <w:rPr>
          <w:sz w:val="22"/>
          <w:szCs w:val="22"/>
          <w:lang w:val="en-US"/>
        </w:rPr>
        <w:t xml:space="preserve">, it was agreed that a new configurable field will be added to DCI scheduling PDSCH/PUSCH </w:t>
      </w:r>
      <w:r w:rsidR="00412EC7">
        <w:rPr>
          <w:sz w:val="22"/>
          <w:szCs w:val="22"/>
          <w:lang w:val="en-US"/>
        </w:rPr>
        <w:t xml:space="preserve">(DCI 0_1/0_2/1_1/1_2) </w:t>
      </w:r>
      <w:r w:rsidR="008072C2">
        <w:rPr>
          <w:sz w:val="22"/>
          <w:szCs w:val="22"/>
          <w:lang w:val="en-US"/>
        </w:rPr>
        <w:t>and DCI 0_1/0_2 without scheduling PUSCH to indicate the available slot for the triggered SRS.</w:t>
      </w:r>
    </w:p>
    <w:p w14:paraId="37025903" w14:textId="2F201DAA" w:rsidR="00412EC7" w:rsidRDefault="008072C2" w:rsidP="00F85C00">
      <w:pPr>
        <w:spacing w:before="120" w:after="0"/>
        <w:ind w:firstLine="288"/>
        <w:jc w:val="both"/>
        <w:rPr>
          <w:sz w:val="22"/>
          <w:szCs w:val="22"/>
          <w:lang w:val="en-US"/>
        </w:rPr>
      </w:pPr>
      <w:r>
        <w:rPr>
          <w:sz w:val="22"/>
          <w:szCs w:val="22"/>
          <w:lang w:val="en-US"/>
        </w:rPr>
        <w:t xml:space="preserve">However, aperiodic SRS could also be triggered by DCI format 2_3. </w:t>
      </w:r>
      <w:r w:rsidR="00412EC7">
        <w:rPr>
          <w:sz w:val="22"/>
          <w:szCs w:val="22"/>
          <w:lang w:val="en-US"/>
        </w:rPr>
        <w:t>It’s still under discussion whether the available slot operation can be applied for DCI 2_3.</w:t>
      </w:r>
    </w:p>
    <w:p w14:paraId="7E1EE19D" w14:textId="0D7BABFA" w:rsidR="00412EC7" w:rsidRDefault="00412EC7" w:rsidP="00F85C00">
      <w:pPr>
        <w:spacing w:before="120" w:after="0"/>
        <w:ind w:firstLine="288"/>
        <w:jc w:val="both"/>
        <w:rPr>
          <w:sz w:val="22"/>
          <w:szCs w:val="22"/>
          <w:lang w:val="en-US"/>
        </w:rPr>
      </w:pPr>
      <w:r>
        <w:rPr>
          <w:sz w:val="22"/>
          <w:szCs w:val="22"/>
          <w:lang w:val="en-US"/>
        </w:rPr>
        <w:t xml:space="preserve">If the available slot operation is not applied for DCI 2_3, then the transmission slot for SRS triggered by DCI 2_3 is still given by the legacy RRC parameter </w:t>
      </w:r>
      <w:r w:rsidRPr="00412EC7">
        <w:rPr>
          <w:i/>
          <w:iCs/>
          <w:sz w:val="22"/>
          <w:szCs w:val="22"/>
          <w:lang w:val="en-US"/>
        </w:rPr>
        <w:t>slotOffset</w:t>
      </w:r>
      <w:r>
        <w:rPr>
          <w:sz w:val="22"/>
          <w:szCs w:val="22"/>
          <w:lang w:val="en-US"/>
        </w:rPr>
        <w:t>. Therefore, the restriction on slot carrying DCI 2_3 to trigger SRS still exists. Considering that DCI 2_3 is group common DCI</w:t>
      </w:r>
      <w:r w:rsidR="00811EDA">
        <w:rPr>
          <w:sz w:val="22"/>
          <w:szCs w:val="22"/>
          <w:lang w:val="en-US"/>
        </w:rPr>
        <w:t xml:space="preserve"> which</w:t>
      </w:r>
      <w:r>
        <w:rPr>
          <w:sz w:val="22"/>
          <w:szCs w:val="22"/>
          <w:lang w:val="en-US"/>
        </w:rPr>
        <w:t xml:space="preserve"> can be used to trigger SRS for multiple UEs, there is even more severe restriction on PDCCH.</w:t>
      </w:r>
      <w:r w:rsidR="00021E9E">
        <w:rPr>
          <w:sz w:val="22"/>
          <w:szCs w:val="22"/>
          <w:lang w:val="en-US"/>
        </w:rPr>
        <w:t xml:space="preserve"> </w:t>
      </w:r>
      <w:r w:rsidR="00021E9E">
        <w:rPr>
          <w:sz w:val="22"/>
          <w:szCs w:val="22"/>
          <w:lang w:val="en-US"/>
        </w:rPr>
        <w:fldChar w:fldCharType="begin"/>
      </w:r>
      <w:r w:rsidR="00021E9E">
        <w:rPr>
          <w:sz w:val="22"/>
          <w:szCs w:val="22"/>
          <w:lang w:val="en-US"/>
        </w:rPr>
        <w:instrText xml:space="preserve"> REF _Ref95219156 \h  \* MERGEFORMAT </w:instrText>
      </w:r>
      <w:r w:rsidR="00021E9E">
        <w:rPr>
          <w:sz w:val="22"/>
          <w:szCs w:val="22"/>
          <w:lang w:val="en-US"/>
        </w:rPr>
      </w:r>
      <w:r w:rsidR="00021E9E">
        <w:rPr>
          <w:sz w:val="22"/>
          <w:szCs w:val="22"/>
          <w:lang w:val="en-US"/>
        </w:rPr>
        <w:fldChar w:fldCharType="separate"/>
      </w:r>
      <w:r w:rsidR="001F1140" w:rsidRPr="001F1140">
        <w:rPr>
          <w:sz w:val="22"/>
          <w:szCs w:val="22"/>
          <w:lang w:val="en-US"/>
        </w:rPr>
        <w:t>Figure 1</w:t>
      </w:r>
      <w:r w:rsidR="00021E9E">
        <w:rPr>
          <w:sz w:val="22"/>
          <w:szCs w:val="22"/>
          <w:lang w:val="en-US"/>
        </w:rPr>
        <w:fldChar w:fldCharType="end"/>
      </w:r>
      <w:r w:rsidR="00021E9E">
        <w:rPr>
          <w:sz w:val="22"/>
          <w:szCs w:val="22"/>
          <w:lang w:val="en-US"/>
        </w:rPr>
        <w:t xml:space="preserve"> illustrates the issue.</w:t>
      </w:r>
    </w:p>
    <w:p w14:paraId="65700323" w14:textId="33B93D62" w:rsidR="00021E9E" w:rsidRDefault="00021E9E" w:rsidP="00021E9E">
      <w:pPr>
        <w:spacing w:before="120" w:after="0"/>
        <w:jc w:val="center"/>
      </w:pPr>
      <w:r>
        <w:object w:dxaOrig="8325" w:dyaOrig="3121" w14:anchorId="56324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156.05pt" o:ole="">
            <v:imagedata r:id="rId14" o:title=""/>
          </v:shape>
          <o:OLEObject Type="Embed" ProgID="Visio.Drawing.15" ShapeID="_x0000_i1025" DrawAspect="Content" ObjectID="_1706386322" r:id="rId15"/>
        </w:object>
      </w:r>
    </w:p>
    <w:p w14:paraId="6474A075" w14:textId="7177D664" w:rsidR="00021E9E" w:rsidRPr="00021E9E" w:rsidRDefault="00021E9E" w:rsidP="00021E9E">
      <w:pPr>
        <w:pStyle w:val="Caption"/>
        <w:jc w:val="center"/>
      </w:pPr>
      <w:bookmarkStart w:id="0" w:name="_Ref95219156"/>
      <w:r>
        <w:t xml:space="preserve">Figure </w:t>
      </w:r>
      <w:r>
        <w:fldChar w:fldCharType="begin"/>
      </w:r>
      <w:r>
        <w:instrText xml:space="preserve"> SEQ Figure \* ARABIC </w:instrText>
      </w:r>
      <w:r>
        <w:fldChar w:fldCharType="separate"/>
      </w:r>
      <w:r w:rsidR="001F1140">
        <w:rPr>
          <w:noProof/>
        </w:rPr>
        <w:t>1</w:t>
      </w:r>
      <w:r>
        <w:fldChar w:fldCharType="end"/>
      </w:r>
      <w:bookmarkEnd w:id="0"/>
      <w:r>
        <w:t xml:space="preserve"> Restriction on slot used for DCI 2_3 to trigger SRS for multiple UEs</w:t>
      </w:r>
    </w:p>
    <w:p w14:paraId="0BB1224C" w14:textId="77777777" w:rsidR="006B7DD3" w:rsidRDefault="008072C2" w:rsidP="006B7DD3">
      <w:pPr>
        <w:spacing w:before="120" w:after="0"/>
        <w:ind w:firstLine="288"/>
        <w:jc w:val="both"/>
        <w:rPr>
          <w:sz w:val="22"/>
          <w:szCs w:val="22"/>
          <w:lang w:val="en-US"/>
        </w:rPr>
      </w:pPr>
      <w:r>
        <w:rPr>
          <w:sz w:val="22"/>
          <w:szCs w:val="22"/>
          <w:lang w:val="en-US"/>
        </w:rPr>
        <w:t xml:space="preserve">Therefore, it’s </w:t>
      </w:r>
      <w:r w:rsidR="006B7DD3">
        <w:rPr>
          <w:sz w:val="22"/>
          <w:szCs w:val="22"/>
          <w:lang w:val="en-US"/>
        </w:rPr>
        <w:t>beneficial</w:t>
      </w:r>
      <w:r>
        <w:rPr>
          <w:sz w:val="22"/>
          <w:szCs w:val="22"/>
          <w:lang w:val="en-US"/>
        </w:rPr>
        <w:t xml:space="preserve"> to apply the available slot </w:t>
      </w:r>
      <w:r w:rsidR="00412EC7">
        <w:rPr>
          <w:sz w:val="22"/>
          <w:szCs w:val="22"/>
          <w:lang w:val="en-US"/>
        </w:rPr>
        <w:t>operation</w:t>
      </w:r>
      <w:r>
        <w:rPr>
          <w:sz w:val="22"/>
          <w:szCs w:val="22"/>
          <w:lang w:val="en-US"/>
        </w:rPr>
        <w:t xml:space="preserve"> to the group DCI 2_3</w:t>
      </w:r>
      <w:r w:rsidR="006B7DD3">
        <w:rPr>
          <w:sz w:val="22"/>
          <w:szCs w:val="22"/>
          <w:lang w:val="en-US"/>
        </w:rPr>
        <w:t xml:space="preserve"> to remove the restriction on the slot used for SRS triggering</w:t>
      </w:r>
      <w:r>
        <w:rPr>
          <w:sz w:val="22"/>
          <w:szCs w:val="22"/>
          <w:lang w:val="en-US"/>
        </w:rPr>
        <w:t>.</w:t>
      </w:r>
    </w:p>
    <w:p w14:paraId="52953D5F" w14:textId="294F8364" w:rsidR="006B7DD3" w:rsidRDefault="006B7DD3" w:rsidP="006B7DD3">
      <w:pPr>
        <w:spacing w:before="120" w:after="0"/>
        <w:ind w:firstLine="288"/>
        <w:jc w:val="both"/>
        <w:rPr>
          <w:sz w:val="22"/>
          <w:szCs w:val="22"/>
          <w:lang w:val="en-US"/>
        </w:rPr>
      </w:pPr>
      <w:r>
        <w:rPr>
          <w:sz w:val="22"/>
          <w:szCs w:val="22"/>
          <w:lang w:val="en-US"/>
        </w:rPr>
        <w:t>In Rel-17, for DCI 0_1/0_2/1_1/1_2, a new DCI field could be added to indicate the value of the available slot for the triggered SRS (‘t’ value). But for DCI 2_3, adding a new field may lead to a lot of discussion at this stage. It’s better to have a scheme to enable available slot operation for DCI 2_3 without introducing new field.</w:t>
      </w:r>
    </w:p>
    <w:p w14:paraId="6A704CF2" w14:textId="1F54DBD9" w:rsidR="006B7DD3" w:rsidRDefault="006B7DD3" w:rsidP="006B7DD3">
      <w:pPr>
        <w:spacing w:before="120" w:after="0"/>
        <w:ind w:firstLine="288"/>
        <w:jc w:val="both"/>
        <w:rPr>
          <w:sz w:val="22"/>
          <w:szCs w:val="22"/>
          <w:lang w:val="en-US"/>
        </w:rPr>
      </w:pPr>
      <w:r>
        <w:rPr>
          <w:sz w:val="22"/>
          <w:szCs w:val="22"/>
          <w:lang w:val="en-US"/>
        </w:rPr>
        <w:t>One possible solution is that if the available slot operation is enabled in one CC, i.e., at least one SRS resource set is configured with ‘t’ value, then the available slot operation could be used when the SRS is triggered by DCI 2_3, wherein a specific ‘t’ value is applied. For example, if the triggered SRS resource set is not configured with ‘t’ value, then ‘t=0’ is applied. If the triggered SRS resource set is configured with ‘t’ value(s), then the first ‘t’ value is applied for the triggered SRS.</w:t>
      </w:r>
    </w:p>
    <w:p w14:paraId="1582E8BB" w14:textId="438E7089" w:rsidR="006B7DD3" w:rsidRDefault="006B7DD3" w:rsidP="006B7DD3">
      <w:pPr>
        <w:spacing w:before="120" w:after="0"/>
        <w:ind w:firstLine="288"/>
        <w:jc w:val="both"/>
        <w:rPr>
          <w:sz w:val="22"/>
          <w:szCs w:val="22"/>
          <w:lang w:val="en-US"/>
        </w:rPr>
      </w:pPr>
      <w:r>
        <w:rPr>
          <w:sz w:val="22"/>
          <w:szCs w:val="22"/>
          <w:lang w:val="en-US"/>
        </w:rPr>
        <w:t>In this way, the available slot operation could be enabled for DCI 2_3 without introducing new DCI field.</w:t>
      </w:r>
    </w:p>
    <w:p w14:paraId="4FE13BD1" w14:textId="268FD4AA" w:rsidR="008072C2" w:rsidRPr="003D5083" w:rsidRDefault="008072C2" w:rsidP="008072C2">
      <w:pPr>
        <w:spacing w:before="120" w:after="0"/>
        <w:ind w:firstLine="284"/>
        <w:jc w:val="both"/>
        <w:rPr>
          <w:b/>
          <w:i/>
          <w:sz w:val="22"/>
          <w:szCs w:val="22"/>
        </w:rPr>
      </w:pPr>
      <w:r w:rsidRPr="003D5083">
        <w:rPr>
          <w:b/>
          <w:i/>
          <w:sz w:val="22"/>
          <w:szCs w:val="22"/>
        </w:rPr>
        <w:t xml:space="preserve">Proposal </w:t>
      </w:r>
      <w:r w:rsidR="00AA15F4">
        <w:rPr>
          <w:b/>
          <w:i/>
          <w:sz w:val="22"/>
          <w:szCs w:val="22"/>
        </w:rPr>
        <w:t>1</w:t>
      </w:r>
      <w:r w:rsidRPr="003D5083">
        <w:rPr>
          <w:b/>
          <w:i/>
          <w:sz w:val="22"/>
          <w:szCs w:val="22"/>
        </w:rPr>
        <w:t>:</w:t>
      </w:r>
    </w:p>
    <w:p w14:paraId="06E56234" w14:textId="77777777" w:rsidR="00795534" w:rsidRDefault="00795534" w:rsidP="008072C2">
      <w:pPr>
        <w:pStyle w:val="ListParagraph"/>
        <w:numPr>
          <w:ilvl w:val="0"/>
          <w:numId w:val="21"/>
        </w:numPr>
        <w:spacing w:before="120"/>
        <w:jc w:val="both"/>
        <w:rPr>
          <w:rFonts w:ascii="Times New Roman" w:hAnsi="Times New Roman"/>
          <w:i/>
        </w:rPr>
      </w:pPr>
      <w:r w:rsidRPr="00795534">
        <w:rPr>
          <w:rFonts w:ascii="Times New Roman" w:hAnsi="Times New Roman"/>
          <w:i/>
        </w:rPr>
        <w:lastRenderedPageBreak/>
        <w:t xml:space="preserve">The available slot operation for aperiodic SRS is also applicable to DCI format 2_3 without </w:t>
      </w:r>
      <w:r>
        <w:rPr>
          <w:rFonts w:ascii="Times New Roman" w:hAnsi="Times New Roman"/>
          <w:i/>
        </w:rPr>
        <w:t xml:space="preserve">introducing </w:t>
      </w:r>
      <w:r w:rsidRPr="00795534">
        <w:rPr>
          <w:rFonts w:ascii="Times New Roman" w:hAnsi="Times New Roman"/>
          <w:i/>
        </w:rPr>
        <w:t>new DCI field</w:t>
      </w:r>
      <w:r>
        <w:rPr>
          <w:rFonts w:ascii="Times New Roman" w:hAnsi="Times New Roman"/>
          <w:i/>
        </w:rPr>
        <w:t>.</w:t>
      </w:r>
      <w:r w:rsidRPr="00795534">
        <w:rPr>
          <w:rFonts w:ascii="Times New Roman" w:hAnsi="Times New Roman"/>
          <w:i/>
        </w:rPr>
        <w:t xml:space="preserve"> If available slot operation is enabled in one CC, when aperiodic SRS resource set is triggered by DCI 2_3</w:t>
      </w:r>
    </w:p>
    <w:p w14:paraId="0EC0B36B" w14:textId="76C0B972" w:rsidR="008072C2" w:rsidRDefault="00795534" w:rsidP="007474D9">
      <w:pPr>
        <w:pStyle w:val="ListParagraph"/>
        <w:numPr>
          <w:ilvl w:val="1"/>
          <w:numId w:val="21"/>
        </w:numPr>
        <w:spacing w:before="120"/>
        <w:jc w:val="both"/>
        <w:rPr>
          <w:rFonts w:ascii="Times New Roman" w:hAnsi="Times New Roman"/>
          <w:i/>
        </w:rPr>
      </w:pPr>
      <w:r w:rsidRPr="00795534">
        <w:rPr>
          <w:rFonts w:ascii="Times New Roman" w:hAnsi="Times New Roman"/>
          <w:i/>
        </w:rPr>
        <w:t xml:space="preserve">'t=0' is applied if the triggered SRS </w:t>
      </w:r>
      <w:r>
        <w:rPr>
          <w:rFonts w:ascii="Times New Roman" w:hAnsi="Times New Roman"/>
          <w:i/>
        </w:rPr>
        <w:t xml:space="preserve">resource set </w:t>
      </w:r>
      <w:r w:rsidRPr="00795534">
        <w:rPr>
          <w:rFonts w:ascii="Times New Roman" w:hAnsi="Times New Roman"/>
          <w:i/>
        </w:rPr>
        <w:t>is not configured with 't' value</w:t>
      </w:r>
      <w:r w:rsidR="008072C2">
        <w:rPr>
          <w:rFonts w:ascii="Times New Roman" w:hAnsi="Times New Roman"/>
          <w:i/>
        </w:rPr>
        <w:t>.</w:t>
      </w:r>
    </w:p>
    <w:p w14:paraId="5A975268" w14:textId="22532631" w:rsidR="00795534" w:rsidRDefault="00795534" w:rsidP="007474D9">
      <w:pPr>
        <w:pStyle w:val="ListParagraph"/>
        <w:numPr>
          <w:ilvl w:val="1"/>
          <w:numId w:val="21"/>
        </w:numPr>
        <w:spacing w:before="120"/>
        <w:jc w:val="both"/>
        <w:rPr>
          <w:rFonts w:ascii="Times New Roman" w:hAnsi="Times New Roman"/>
          <w:i/>
        </w:rPr>
      </w:pPr>
      <w:r>
        <w:rPr>
          <w:rFonts w:ascii="Times New Roman" w:hAnsi="Times New Roman"/>
          <w:i/>
        </w:rPr>
        <w:t>t</w:t>
      </w:r>
      <w:r w:rsidRPr="00795534">
        <w:rPr>
          <w:rFonts w:ascii="Times New Roman" w:hAnsi="Times New Roman"/>
          <w:i/>
        </w:rPr>
        <w:t xml:space="preserve">he first 't' value is applied if the triggered SRS </w:t>
      </w:r>
      <w:r>
        <w:rPr>
          <w:rFonts w:ascii="Times New Roman" w:hAnsi="Times New Roman"/>
          <w:i/>
        </w:rPr>
        <w:t xml:space="preserve">resource set </w:t>
      </w:r>
      <w:r w:rsidRPr="00795534">
        <w:rPr>
          <w:rFonts w:ascii="Times New Roman" w:hAnsi="Times New Roman"/>
          <w:i/>
        </w:rPr>
        <w:t>is configured with 't' value</w:t>
      </w:r>
      <w:r>
        <w:rPr>
          <w:rFonts w:ascii="Times New Roman" w:hAnsi="Times New Roman"/>
          <w:i/>
        </w:rPr>
        <w:t>(</w:t>
      </w:r>
      <w:r w:rsidRPr="00795534">
        <w:rPr>
          <w:rFonts w:ascii="Times New Roman" w:hAnsi="Times New Roman"/>
          <w:i/>
        </w:rPr>
        <w:t>s</w:t>
      </w:r>
      <w:r>
        <w:rPr>
          <w:rFonts w:ascii="Times New Roman" w:hAnsi="Times New Roman"/>
          <w:i/>
        </w:rPr>
        <w:t>)</w:t>
      </w:r>
    </w:p>
    <w:p w14:paraId="58BA8306" w14:textId="472D2449" w:rsidR="008072C2" w:rsidRPr="008072C2" w:rsidRDefault="008072C2" w:rsidP="008072C2">
      <w:pPr>
        <w:pStyle w:val="Heading3"/>
        <w:spacing w:before="240"/>
        <w:ind w:left="1138" w:hanging="1138"/>
        <w:rPr>
          <w:lang w:val="en-US"/>
        </w:rPr>
      </w:pPr>
      <w:r>
        <w:rPr>
          <w:lang w:val="en-US"/>
        </w:rPr>
        <w:t>2.1.</w:t>
      </w:r>
      <w:r w:rsidR="00AA15F4">
        <w:rPr>
          <w:lang w:val="en-US"/>
        </w:rPr>
        <w:t>2</w:t>
      </w:r>
      <w:r>
        <w:rPr>
          <w:lang w:val="en-US"/>
        </w:rPr>
        <w:t xml:space="preserve"> </w:t>
      </w:r>
      <w:r w:rsidR="002D4EE9">
        <w:rPr>
          <w:lang w:val="en-US"/>
        </w:rPr>
        <w:t xml:space="preserve">Aperiodic </w:t>
      </w:r>
      <w:r>
        <w:rPr>
          <w:lang w:val="en-US"/>
        </w:rPr>
        <w:t>SRS dropping rule</w:t>
      </w:r>
    </w:p>
    <w:p w14:paraId="192F0066" w14:textId="2FB45C7F" w:rsidR="00013224" w:rsidRDefault="007869A4" w:rsidP="00F85C00">
      <w:pPr>
        <w:spacing w:before="120" w:after="0"/>
        <w:ind w:firstLine="288"/>
        <w:jc w:val="both"/>
        <w:rPr>
          <w:sz w:val="22"/>
          <w:szCs w:val="22"/>
          <w:lang w:val="en-US"/>
        </w:rPr>
      </w:pPr>
      <w:r>
        <w:rPr>
          <w:sz w:val="22"/>
          <w:szCs w:val="22"/>
          <w:lang w:val="en-US"/>
        </w:rPr>
        <w:t>In Rel-17, the available uplink slot will be indicated via DCI for aperiodic SRS transmission. In carrier aggregation scenario, it’s possible that multiple aperiodic SRS resource sets over different CCs are triggered to be transmitted within the same slot</w:t>
      </w:r>
      <w:r w:rsidR="00681F5A">
        <w:rPr>
          <w:sz w:val="22"/>
          <w:szCs w:val="22"/>
          <w:lang w:val="en-US"/>
        </w:rPr>
        <w:t xml:space="preserve"> creating </w:t>
      </w:r>
      <w:r w:rsidR="00526783">
        <w:rPr>
          <w:sz w:val="22"/>
          <w:szCs w:val="22"/>
          <w:lang w:val="en-US"/>
        </w:rPr>
        <w:t xml:space="preserve">simultaneous </w:t>
      </w:r>
      <w:r w:rsidR="00661D5E">
        <w:rPr>
          <w:sz w:val="22"/>
          <w:szCs w:val="22"/>
          <w:lang w:val="en-US"/>
        </w:rPr>
        <w:t xml:space="preserve">SRS </w:t>
      </w:r>
      <w:r w:rsidR="00147916">
        <w:rPr>
          <w:sz w:val="22"/>
          <w:szCs w:val="22"/>
          <w:lang w:val="en-US"/>
        </w:rPr>
        <w:t>case</w:t>
      </w:r>
      <w:r w:rsidR="00661D5E">
        <w:rPr>
          <w:sz w:val="22"/>
          <w:szCs w:val="22"/>
          <w:lang w:val="en-US"/>
        </w:rPr>
        <w:t xml:space="preserve"> in different CCs</w:t>
      </w:r>
      <w:r>
        <w:rPr>
          <w:sz w:val="22"/>
          <w:szCs w:val="22"/>
          <w:lang w:val="en-US"/>
        </w:rPr>
        <w:t>.</w:t>
      </w:r>
      <w:r w:rsidR="00E55E17">
        <w:rPr>
          <w:sz w:val="22"/>
          <w:szCs w:val="22"/>
          <w:lang w:val="en-US"/>
        </w:rPr>
        <w:t xml:space="preserve"> </w:t>
      </w:r>
      <w:r w:rsidR="00E55E17">
        <w:rPr>
          <w:sz w:val="22"/>
          <w:szCs w:val="22"/>
          <w:lang w:val="en-US"/>
        </w:rPr>
        <w:fldChar w:fldCharType="begin"/>
      </w:r>
      <w:r w:rsidR="00E55E17">
        <w:rPr>
          <w:sz w:val="22"/>
          <w:szCs w:val="22"/>
          <w:lang w:val="en-US"/>
        </w:rPr>
        <w:instrText xml:space="preserve"> REF _Ref78903614 \h </w:instrText>
      </w:r>
      <w:r w:rsidR="00576F90">
        <w:rPr>
          <w:sz w:val="22"/>
          <w:szCs w:val="22"/>
          <w:lang w:val="en-US"/>
        </w:rPr>
        <w:instrText xml:space="preserve"> \* MERGEFORMAT </w:instrText>
      </w:r>
      <w:r w:rsidR="00E55E17">
        <w:rPr>
          <w:sz w:val="22"/>
          <w:szCs w:val="22"/>
          <w:lang w:val="en-US"/>
        </w:rPr>
      </w:r>
      <w:r w:rsidR="00E55E17">
        <w:rPr>
          <w:sz w:val="22"/>
          <w:szCs w:val="22"/>
          <w:lang w:val="en-US"/>
        </w:rPr>
        <w:fldChar w:fldCharType="separate"/>
      </w:r>
      <w:r w:rsidR="001F1140" w:rsidRPr="001F1140">
        <w:rPr>
          <w:sz w:val="22"/>
          <w:szCs w:val="22"/>
          <w:lang w:val="en-US"/>
        </w:rPr>
        <w:t>Figure 2</w:t>
      </w:r>
      <w:r w:rsidR="00E55E17">
        <w:rPr>
          <w:sz w:val="22"/>
          <w:szCs w:val="22"/>
          <w:lang w:val="en-US"/>
        </w:rPr>
        <w:fldChar w:fldCharType="end"/>
      </w:r>
      <w:r w:rsidR="00E55E17">
        <w:rPr>
          <w:sz w:val="22"/>
          <w:szCs w:val="22"/>
          <w:lang w:val="en-US"/>
        </w:rPr>
        <w:t xml:space="preserve"> illustrates example of the </w:t>
      </w:r>
      <w:r w:rsidR="00147916">
        <w:rPr>
          <w:sz w:val="22"/>
          <w:szCs w:val="22"/>
          <w:lang w:val="en-US"/>
        </w:rPr>
        <w:t xml:space="preserve">simultaneous </w:t>
      </w:r>
      <w:r w:rsidR="00576F90">
        <w:rPr>
          <w:sz w:val="22"/>
          <w:szCs w:val="22"/>
          <w:lang w:val="en-US"/>
        </w:rPr>
        <w:t>aperiodic SRS</w:t>
      </w:r>
      <w:r w:rsidR="00147916">
        <w:rPr>
          <w:sz w:val="22"/>
          <w:szCs w:val="22"/>
          <w:lang w:val="en-US"/>
        </w:rPr>
        <w:t xml:space="preserve"> transmission in two CCs</w:t>
      </w:r>
      <w:r w:rsidR="00576F90">
        <w:rPr>
          <w:sz w:val="22"/>
          <w:szCs w:val="22"/>
          <w:lang w:val="en-US"/>
        </w:rPr>
        <w:t>.</w:t>
      </w:r>
    </w:p>
    <w:p w14:paraId="33FD6EA6" w14:textId="343649EE" w:rsidR="00924794" w:rsidRDefault="00924794" w:rsidP="00E55E17">
      <w:pPr>
        <w:spacing w:before="120" w:after="0"/>
        <w:jc w:val="center"/>
      </w:pPr>
      <w:r>
        <w:object w:dxaOrig="7393" w:dyaOrig="4369" w14:anchorId="15FD5F1B">
          <v:shape id="_x0000_i1026" type="#_x0000_t75" style="width:369.55pt;height:217.65pt" o:ole="">
            <v:imagedata r:id="rId16" o:title=""/>
          </v:shape>
          <o:OLEObject Type="Embed" ProgID="Visio.Drawing.15" ShapeID="_x0000_i1026" DrawAspect="Content" ObjectID="_1706386323" r:id="rId17"/>
        </w:object>
      </w:r>
    </w:p>
    <w:p w14:paraId="6B717ACD" w14:textId="038BC2D1" w:rsidR="00E55E17" w:rsidRPr="00E55E17" w:rsidRDefault="00E55E17" w:rsidP="00E55E17">
      <w:pPr>
        <w:pStyle w:val="Caption"/>
        <w:jc w:val="center"/>
      </w:pPr>
      <w:bookmarkStart w:id="1" w:name="_Ref78903614"/>
      <w:r>
        <w:t xml:space="preserve">Figure </w:t>
      </w:r>
      <w:r>
        <w:fldChar w:fldCharType="begin"/>
      </w:r>
      <w:r>
        <w:instrText xml:space="preserve"> SEQ Figure \* ARABIC </w:instrText>
      </w:r>
      <w:r>
        <w:fldChar w:fldCharType="separate"/>
      </w:r>
      <w:r w:rsidR="001F1140">
        <w:rPr>
          <w:noProof/>
        </w:rPr>
        <w:t>2</w:t>
      </w:r>
      <w:r>
        <w:fldChar w:fldCharType="end"/>
      </w:r>
      <w:bookmarkEnd w:id="1"/>
      <w:r>
        <w:t xml:space="preserve"> Collision among multiple aperiodic SRS over different CCs</w:t>
      </w:r>
    </w:p>
    <w:p w14:paraId="59226440" w14:textId="0ED20988" w:rsidR="008072C2" w:rsidRDefault="007869A4" w:rsidP="00F85C00">
      <w:pPr>
        <w:spacing w:before="120" w:after="0"/>
        <w:ind w:firstLine="288"/>
        <w:jc w:val="both"/>
        <w:rPr>
          <w:sz w:val="22"/>
          <w:szCs w:val="22"/>
          <w:lang w:val="en-US"/>
        </w:rPr>
      </w:pPr>
      <w:r>
        <w:rPr>
          <w:sz w:val="22"/>
          <w:szCs w:val="22"/>
          <w:lang w:val="en-US"/>
        </w:rPr>
        <w:t>If the transmission over multiple CCs exceeds the UE’s capability</w:t>
      </w:r>
      <w:r w:rsidR="002A0E4F">
        <w:rPr>
          <w:sz w:val="22"/>
          <w:szCs w:val="22"/>
          <w:lang w:val="en-US"/>
        </w:rPr>
        <w:t xml:space="preserve"> (for example, FG </w:t>
      </w:r>
      <w:r w:rsidR="002A0E4F" w:rsidRPr="002A0E4F">
        <w:rPr>
          <w:sz w:val="22"/>
          <w:szCs w:val="22"/>
          <w:lang w:val="en-US"/>
        </w:rPr>
        <w:t>22-5a to 22-5d</w:t>
      </w:r>
      <w:r w:rsidR="002A0E4F">
        <w:rPr>
          <w:sz w:val="22"/>
          <w:szCs w:val="22"/>
          <w:lang w:val="en-US"/>
        </w:rPr>
        <w:t>)</w:t>
      </w:r>
      <w:r>
        <w:rPr>
          <w:sz w:val="22"/>
          <w:szCs w:val="22"/>
          <w:lang w:val="en-US"/>
        </w:rPr>
        <w:t xml:space="preserve">, then the </w:t>
      </w:r>
      <w:r w:rsidR="00013224">
        <w:rPr>
          <w:sz w:val="22"/>
          <w:szCs w:val="22"/>
          <w:lang w:val="en-US"/>
        </w:rPr>
        <w:t>collision</w:t>
      </w:r>
      <w:r w:rsidR="00E96684">
        <w:rPr>
          <w:sz w:val="22"/>
          <w:szCs w:val="22"/>
          <w:lang w:val="en-US"/>
        </w:rPr>
        <w:t xml:space="preserve"> among SRS</w:t>
      </w:r>
      <w:r w:rsidR="00526783">
        <w:rPr>
          <w:sz w:val="22"/>
          <w:szCs w:val="22"/>
          <w:lang w:val="en-US"/>
        </w:rPr>
        <w:t xml:space="preserve"> </w:t>
      </w:r>
      <w:r w:rsidR="00E96684">
        <w:rPr>
          <w:sz w:val="22"/>
          <w:szCs w:val="22"/>
          <w:lang w:val="en-US"/>
        </w:rPr>
        <w:t>should be addressed by specification</w:t>
      </w:r>
      <w:r w:rsidR="00013224">
        <w:rPr>
          <w:sz w:val="22"/>
          <w:szCs w:val="22"/>
          <w:lang w:val="en-US"/>
        </w:rPr>
        <w:t xml:space="preserve">. In legacy spec, </w:t>
      </w:r>
      <w:r w:rsidR="00DA7BB1">
        <w:rPr>
          <w:sz w:val="22"/>
          <w:szCs w:val="22"/>
          <w:lang w:val="en-US"/>
        </w:rPr>
        <w:t xml:space="preserve">the </w:t>
      </w:r>
      <w:r w:rsidR="00013224">
        <w:rPr>
          <w:sz w:val="22"/>
          <w:szCs w:val="22"/>
          <w:lang w:val="en-US"/>
        </w:rPr>
        <w:t xml:space="preserve">collision </w:t>
      </w:r>
      <w:r w:rsidR="00DA7BB1">
        <w:rPr>
          <w:sz w:val="22"/>
          <w:szCs w:val="22"/>
          <w:lang w:val="en-US"/>
        </w:rPr>
        <w:t xml:space="preserve">rule </w:t>
      </w:r>
      <w:r w:rsidR="00013224">
        <w:rPr>
          <w:sz w:val="22"/>
          <w:szCs w:val="22"/>
          <w:lang w:val="en-US"/>
        </w:rPr>
        <w:t xml:space="preserve">among aperiodic SRS and other uplink signals, such as PUCCH/PUSCH, </w:t>
      </w:r>
      <w:r w:rsidR="00DA7BB1">
        <w:rPr>
          <w:sz w:val="22"/>
          <w:szCs w:val="22"/>
          <w:lang w:val="en-US"/>
        </w:rPr>
        <w:t>are specified</w:t>
      </w:r>
      <w:r w:rsidR="00013224">
        <w:rPr>
          <w:sz w:val="22"/>
          <w:szCs w:val="22"/>
          <w:lang w:val="en-US"/>
        </w:rPr>
        <w:t xml:space="preserve">. In order to address the collision among aperiodic SRS, </w:t>
      </w:r>
      <w:r w:rsidR="00DA7BB1">
        <w:rPr>
          <w:sz w:val="22"/>
          <w:szCs w:val="22"/>
          <w:lang w:val="en-US"/>
        </w:rPr>
        <w:t xml:space="preserve">additional rules targeting </w:t>
      </w:r>
      <w:r>
        <w:rPr>
          <w:sz w:val="22"/>
          <w:szCs w:val="22"/>
          <w:lang w:val="en-US"/>
        </w:rPr>
        <w:t>aperiodic SRS resource sets</w:t>
      </w:r>
      <w:r w:rsidR="00013224">
        <w:rPr>
          <w:sz w:val="22"/>
          <w:szCs w:val="22"/>
          <w:lang w:val="en-US"/>
        </w:rPr>
        <w:t xml:space="preserve"> over different CC</w:t>
      </w:r>
      <w:r w:rsidR="00DA7BB1">
        <w:rPr>
          <w:sz w:val="22"/>
          <w:szCs w:val="22"/>
          <w:lang w:val="en-US"/>
        </w:rPr>
        <w:t>s should be defined</w:t>
      </w:r>
      <w:r>
        <w:rPr>
          <w:sz w:val="22"/>
          <w:szCs w:val="22"/>
          <w:lang w:val="en-US"/>
        </w:rPr>
        <w:t>.</w:t>
      </w:r>
    </w:p>
    <w:p w14:paraId="0F42C639" w14:textId="701F69DC" w:rsidR="007869A4" w:rsidRDefault="00DA7BB1" w:rsidP="00F85C00">
      <w:pPr>
        <w:spacing w:before="120" w:after="0"/>
        <w:ind w:firstLine="288"/>
        <w:jc w:val="both"/>
        <w:rPr>
          <w:sz w:val="22"/>
          <w:szCs w:val="22"/>
          <w:lang w:val="en-US"/>
        </w:rPr>
      </w:pPr>
      <w:r>
        <w:rPr>
          <w:sz w:val="22"/>
          <w:szCs w:val="22"/>
          <w:lang w:val="en-US"/>
        </w:rPr>
        <w:t>For example</w:t>
      </w:r>
      <w:r w:rsidR="00431817">
        <w:rPr>
          <w:sz w:val="22"/>
          <w:szCs w:val="22"/>
          <w:lang w:val="en-US"/>
        </w:rPr>
        <w:t>,</w:t>
      </w:r>
      <w:r w:rsidR="00013224">
        <w:rPr>
          <w:sz w:val="22"/>
          <w:szCs w:val="22"/>
          <w:lang w:val="en-US"/>
        </w:rPr>
        <w:t xml:space="preserve"> </w:t>
      </w:r>
      <w:r>
        <w:rPr>
          <w:sz w:val="22"/>
          <w:szCs w:val="22"/>
          <w:lang w:val="en-US"/>
        </w:rPr>
        <w:t xml:space="preserve">prioritization rule may consider </w:t>
      </w:r>
      <w:r w:rsidR="00013224">
        <w:rPr>
          <w:sz w:val="22"/>
          <w:szCs w:val="22"/>
          <w:lang w:val="en-US"/>
        </w:rPr>
        <w:t xml:space="preserve">SRS based </w:t>
      </w:r>
      <w:r w:rsidR="00431817">
        <w:rPr>
          <w:sz w:val="22"/>
          <w:szCs w:val="22"/>
          <w:lang w:val="en-US"/>
        </w:rPr>
        <w:t xml:space="preserve">on </w:t>
      </w:r>
      <w:r w:rsidR="00013224">
        <w:rPr>
          <w:sz w:val="22"/>
          <w:szCs w:val="22"/>
          <w:lang w:val="en-US"/>
        </w:rPr>
        <w:t>usage</w:t>
      </w:r>
      <w:r>
        <w:rPr>
          <w:sz w:val="22"/>
          <w:szCs w:val="22"/>
          <w:lang w:val="en-US"/>
        </w:rPr>
        <w:t xml:space="preserve"> (CB, NCB, BM or AS)</w:t>
      </w:r>
      <w:r w:rsidR="00013224">
        <w:rPr>
          <w:sz w:val="22"/>
          <w:szCs w:val="22"/>
          <w:lang w:val="en-US"/>
        </w:rPr>
        <w:t xml:space="preserve">. </w:t>
      </w:r>
      <w:r w:rsidR="00431817">
        <w:rPr>
          <w:sz w:val="22"/>
          <w:szCs w:val="22"/>
          <w:lang w:val="en-US"/>
        </w:rPr>
        <w:t>T</w:t>
      </w:r>
      <w:r w:rsidR="00013224">
        <w:rPr>
          <w:sz w:val="22"/>
          <w:szCs w:val="22"/>
          <w:lang w:val="en-US"/>
        </w:rPr>
        <w:t xml:space="preserve">he SRS for antenna switching should be prioritized </w:t>
      </w:r>
      <w:r w:rsidR="003731B6">
        <w:rPr>
          <w:sz w:val="22"/>
          <w:szCs w:val="22"/>
          <w:lang w:val="en-US"/>
        </w:rPr>
        <w:t xml:space="preserve">over other SRS usage, </w:t>
      </w:r>
      <w:r w:rsidR="00013224">
        <w:rPr>
          <w:sz w:val="22"/>
          <w:szCs w:val="22"/>
          <w:lang w:val="en-US"/>
        </w:rPr>
        <w:t>since the downlink precoder acquisition is important for the system performance.</w:t>
      </w:r>
      <w:r w:rsidR="00EC1771">
        <w:rPr>
          <w:sz w:val="22"/>
          <w:szCs w:val="22"/>
          <w:lang w:val="en-US"/>
        </w:rPr>
        <w:t xml:space="preserve"> If the collision happens among SRS with the same usage, then the CC ID or SRS resource set ID could be further considered </w:t>
      </w:r>
      <w:r w:rsidR="003731B6">
        <w:rPr>
          <w:sz w:val="22"/>
          <w:szCs w:val="22"/>
          <w:lang w:val="en-US"/>
        </w:rPr>
        <w:t xml:space="preserve">in </w:t>
      </w:r>
      <w:r w:rsidR="00EC1771">
        <w:rPr>
          <w:sz w:val="22"/>
          <w:szCs w:val="22"/>
          <w:lang w:val="en-US"/>
        </w:rPr>
        <w:t>prioritiz</w:t>
      </w:r>
      <w:r w:rsidR="003731B6">
        <w:rPr>
          <w:sz w:val="22"/>
          <w:szCs w:val="22"/>
          <w:lang w:val="en-US"/>
        </w:rPr>
        <w:t xml:space="preserve">ation of </w:t>
      </w:r>
      <w:r w:rsidR="00EC1771">
        <w:rPr>
          <w:sz w:val="22"/>
          <w:szCs w:val="22"/>
          <w:lang w:val="en-US"/>
        </w:rPr>
        <w:t>the SRS transmission.</w:t>
      </w:r>
    </w:p>
    <w:p w14:paraId="7A99C169" w14:textId="0C308790" w:rsidR="00013224" w:rsidRPr="003D5083" w:rsidRDefault="00013224" w:rsidP="00013224">
      <w:pPr>
        <w:spacing w:before="120" w:after="0"/>
        <w:ind w:firstLine="284"/>
        <w:jc w:val="both"/>
        <w:rPr>
          <w:b/>
          <w:i/>
          <w:sz w:val="22"/>
          <w:szCs w:val="22"/>
        </w:rPr>
      </w:pPr>
      <w:r w:rsidRPr="003D5083">
        <w:rPr>
          <w:b/>
          <w:i/>
          <w:sz w:val="22"/>
          <w:szCs w:val="22"/>
        </w:rPr>
        <w:t xml:space="preserve">Proposal </w:t>
      </w:r>
      <w:r w:rsidR="00AA15F4">
        <w:rPr>
          <w:b/>
          <w:i/>
          <w:sz w:val="22"/>
          <w:szCs w:val="22"/>
        </w:rPr>
        <w:t>2</w:t>
      </w:r>
      <w:r w:rsidRPr="003D5083">
        <w:rPr>
          <w:b/>
          <w:i/>
          <w:sz w:val="22"/>
          <w:szCs w:val="22"/>
        </w:rPr>
        <w:t>:</w:t>
      </w:r>
    </w:p>
    <w:p w14:paraId="779DDCDE" w14:textId="278612A3" w:rsidR="00013224" w:rsidRDefault="00013224" w:rsidP="00013224">
      <w:pPr>
        <w:pStyle w:val="ListParagraph"/>
        <w:numPr>
          <w:ilvl w:val="0"/>
          <w:numId w:val="21"/>
        </w:numPr>
        <w:spacing w:before="120"/>
        <w:jc w:val="both"/>
        <w:rPr>
          <w:rFonts w:ascii="Times New Roman" w:hAnsi="Times New Roman"/>
          <w:i/>
        </w:rPr>
      </w:pPr>
      <w:r w:rsidRPr="00013224">
        <w:rPr>
          <w:rFonts w:ascii="Times New Roman" w:hAnsi="Times New Roman"/>
          <w:i/>
        </w:rPr>
        <w:t xml:space="preserve">Support dropping rule </w:t>
      </w:r>
      <w:r w:rsidR="006C00A7">
        <w:rPr>
          <w:rFonts w:ascii="Times New Roman" w:hAnsi="Times New Roman"/>
          <w:i/>
        </w:rPr>
        <w:t xml:space="preserve">to handle collision </w:t>
      </w:r>
      <w:r w:rsidRPr="00013224">
        <w:rPr>
          <w:rFonts w:ascii="Times New Roman" w:hAnsi="Times New Roman"/>
          <w:i/>
        </w:rPr>
        <w:t xml:space="preserve">among aperiodic SRS </w:t>
      </w:r>
      <w:r w:rsidR="006C00A7">
        <w:rPr>
          <w:rFonts w:ascii="Times New Roman" w:hAnsi="Times New Roman"/>
          <w:i/>
        </w:rPr>
        <w:t>in</w:t>
      </w:r>
      <w:r w:rsidR="006C00A7" w:rsidRPr="00013224">
        <w:rPr>
          <w:rFonts w:ascii="Times New Roman" w:hAnsi="Times New Roman"/>
          <w:i/>
        </w:rPr>
        <w:t xml:space="preserve"> </w:t>
      </w:r>
      <w:r w:rsidRPr="00013224">
        <w:rPr>
          <w:rFonts w:ascii="Times New Roman" w:hAnsi="Times New Roman"/>
          <w:i/>
        </w:rPr>
        <w:t>different CCs</w:t>
      </w:r>
      <w:r w:rsidR="00FE6544">
        <w:rPr>
          <w:rFonts w:ascii="Times New Roman" w:hAnsi="Times New Roman"/>
          <w:i/>
        </w:rPr>
        <w:t xml:space="preserve">, </w:t>
      </w:r>
      <w:r w:rsidR="006C00A7">
        <w:rPr>
          <w:rFonts w:ascii="Times New Roman" w:hAnsi="Times New Roman"/>
          <w:i/>
        </w:rPr>
        <w:t xml:space="preserve">where </w:t>
      </w:r>
      <w:r w:rsidR="00FE6544">
        <w:rPr>
          <w:rFonts w:ascii="Times New Roman" w:hAnsi="Times New Roman"/>
          <w:i/>
        </w:rPr>
        <w:t xml:space="preserve">the dropping rule </w:t>
      </w:r>
      <w:r w:rsidR="00174035">
        <w:rPr>
          <w:rFonts w:ascii="Times New Roman" w:hAnsi="Times New Roman"/>
          <w:i/>
        </w:rPr>
        <w:t>is based</w:t>
      </w:r>
      <w:r w:rsidR="00FE6544">
        <w:rPr>
          <w:rFonts w:ascii="Times New Roman" w:hAnsi="Times New Roman"/>
          <w:i/>
        </w:rPr>
        <w:t xml:space="preserve"> on SRS usage and CC ID/SRS resource set ID</w:t>
      </w:r>
      <w:r>
        <w:rPr>
          <w:rFonts w:ascii="Times New Roman" w:hAnsi="Times New Roman"/>
          <w:i/>
        </w:rPr>
        <w:t>.</w:t>
      </w:r>
    </w:p>
    <w:p w14:paraId="1281A08E" w14:textId="1E072C1A" w:rsidR="008072C2" w:rsidRPr="008072C2" w:rsidRDefault="008072C2" w:rsidP="008072C2">
      <w:pPr>
        <w:pStyle w:val="Heading3"/>
        <w:spacing w:before="240"/>
        <w:ind w:left="1138" w:hanging="1138"/>
        <w:rPr>
          <w:lang w:val="en-US"/>
        </w:rPr>
      </w:pPr>
      <w:r>
        <w:rPr>
          <w:lang w:val="en-US"/>
        </w:rPr>
        <w:t>2.1.</w:t>
      </w:r>
      <w:r w:rsidR="00AA15F4">
        <w:rPr>
          <w:lang w:val="en-US"/>
        </w:rPr>
        <w:t>3</w:t>
      </w:r>
      <w:r>
        <w:rPr>
          <w:lang w:val="en-US"/>
        </w:rPr>
        <w:t xml:space="preserve"> </w:t>
      </w:r>
      <w:r w:rsidR="007421D5">
        <w:rPr>
          <w:lang w:val="en-US"/>
        </w:rPr>
        <w:t>Flexible antenna switching</w:t>
      </w:r>
    </w:p>
    <w:p w14:paraId="61DFDBEB" w14:textId="14B4EDEC" w:rsidR="00997A19" w:rsidRPr="00E47C9E" w:rsidRDefault="00AB17AE" w:rsidP="004F46E4">
      <w:pPr>
        <w:spacing w:before="120" w:after="0"/>
        <w:ind w:firstLine="288"/>
        <w:jc w:val="both"/>
        <w:rPr>
          <w:sz w:val="22"/>
          <w:szCs w:val="22"/>
          <w:lang w:val="en-US"/>
        </w:rPr>
      </w:pPr>
      <w:r w:rsidRPr="00E47C9E">
        <w:rPr>
          <w:sz w:val="22"/>
          <w:szCs w:val="22"/>
          <w:lang w:val="en-US"/>
        </w:rPr>
        <w:t>In previous meeting, it was discussed whether to support flexible</w:t>
      </w:r>
      <w:r w:rsidR="006D3BC5">
        <w:rPr>
          <w:sz w:val="22"/>
          <w:szCs w:val="22"/>
          <w:lang w:val="en-US"/>
        </w:rPr>
        <w:t xml:space="preserve"> selection of</w:t>
      </w:r>
      <w:r w:rsidRPr="00E47C9E">
        <w:rPr>
          <w:sz w:val="22"/>
          <w:szCs w:val="22"/>
          <w:lang w:val="en-US"/>
        </w:rPr>
        <w:t xml:space="preserve"> </w:t>
      </w:r>
      <w:r w:rsidR="00174035">
        <w:rPr>
          <w:sz w:val="22"/>
          <w:szCs w:val="22"/>
          <w:lang w:val="en-US"/>
        </w:rPr>
        <w:t xml:space="preserve">xTyR for </w:t>
      </w:r>
      <w:r w:rsidRPr="00E47C9E">
        <w:rPr>
          <w:sz w:val="22"/>
          <w:szCs w:val="22"/>
          <w:lang w:val="en-US"/>
        </w:rPr>
        <w:t>antenna switching. There are two solutions, one is MAC-CE based, the other one is DCI based.</w:t>
      </w:r>
    </w:p>
    <w:p w14:paraId="1E5A3F9A" w14:textId="084C72F5" w:rsidR="00AB17AE" w:rsidRPr="00E47C9E" w:rsidRDefault="00AB17AE" w:rsidP="00C27CA7">
      <w:pPr>
        <w:pStyle w:val="ListParagraph"/>
        <w:numPr>
          <w:ilvl w:val="0"/>
          <w:numId w:val="48"/>
        </w:numPr>
        <w:spacing w:before="120"/>
        <w:jc w:val="both"/>
        <w:rPr>
          <w:rFonts w:ascii="Times New Roman" w:hAnsi="Times New Roman"/>
          <w:i/>
          <w:iCs/>
          <w:u w:val="single"/>
        </w:rPr>
      </w:pPr>
      <w:r w:rsidRPr="00E47C9E">
        <w:rPr>
          <w:rFonts w:ascii="Times New Roman" w:hAnsi="Times New Roman"/>
          <w:i/>
          <w:iCs/>
          <w:u w:val="single"/>
        </w:rPr>
        <w:t>MAC-CE based</w:t>
      </w:r>
    </w:p>
    <w:p w14:paraId="59E5F89A" w14:textId="445D6FDF" w:rsidR="00AB17AE" w:rsidRPr="00E47C9E" w:rsidRDefault="00C27CA7" w:rsidP="004F46E4">
      <w:pPr>
        <w:spacing w:before="120" w:after="0"/>
        <w:ind w:firstLine="288"/>
        <w:jc w:val="both"/>
        <w:rPr>
          <w:sz w:val="22"/>
          <w:szCs w:val="22"/>
          <w:lang w:val="en-US"/>
        </w:rPr>
      </w:pPr>
      <w:r w:rsidRPr="00E47C9E">
        <w:rPr>
          <w:sz w:val="22"/>
          <w:szCs w:val="22"/>
          <w:lang w:val="en-US"/>
        </w:rPr>
        <w:lastRenderedPageBreak/>
        <w:t>The MAC-CE based solution is gNB could indicate the used SRS resources from the configured SRS resources for antenna switching via MAC-CE. It may be applied to periodic SRS, semi-persistent SRS and aperiodic SRS.</w:t>
      </w:r>
    </w:p>
    <w:p w14:paraId="4F99A689" w14:textId="1697FD9E" w:rsidR="00C27CA7" w:rsidRPr="00E47C9E" w:rsidRDefault="00C27CA7" w:rsidP="004F46E4">
      <w:pPr>
        <w:spacing w:before="120" w:after="0"/>
        <w:ind w:firstLine="288"/>
        <w:jc w:val="both"/>
        <w:rPr>
          <w:sz w:val="22"/>
          <w:szCs w:val="22"/>
          <w:lang w:val="en-US"/>
        </w:rPr>
      </w:pPr>
      <w:r w:rsidRPr="00E47C9E">
        <w:rPr>
          <w:sz w:val="22"/>
          <w:szCs w:val="22"/>
          <w:lang w:val="en-US"/>
        </w:rPr>
        <w:t>In our view, it’s not needed to have MAC-CE for flexible antenna switching.</w:t>
      </w:r>
    </w:p>
    <w:p w14:paraId="5FE95E8E" w14:textId="20E6774D" w:rsidR="00C27CA7" w:rsidRPr="00E47C9E" w:rsidRDefault="00C27CA7" w:rsidP="004F46E4">
      <w:pPr>
        <w:spacing w:before="120" w:after="0"/>
        <w:ind w:firstLine="288"/>
        <w:jc w:val="both"/>
        <w:rPr>
          <w:sz w:val="22"/>
          <w:szCs w:val="22"/>
          <w:u w:val="single"/>
          <w:lang w:val="en-US"/>
        </w:rPr>
      </w:pPr>
      <w:r w:rsidRPr="00E47C9E">
        <w:rPr>
          <w:sz w:val="22"/>
          <w:szCs w:val="22"/>
          <w:u w:val="single"/>
          <w:lang w:val="en-US"/>
        </w:rPr>
        <w:t>Periodic SRS</w:t>
      </w:r>
    </w:p>
    <w:p w14:paraId="3512FEE7" w14:textId="000EA644" w:rsidR="00AB17AE" w:rsidRPr="00E47C9E" w:rsidRDefault="00C27CA7" w:rsidP="004F46E4">
      <w:pPr>
        <w:spacing w:before="120" w:after="0"/>
        <w:ind w:firstLine="288"/>
        <w:jc w:val="both"/>
        <w:rPr>
          <w:sz w:val="22"/>
          <w:szCs w:val="22"/>
          <w:lang w:val="en-US"/>
        </w:rPr>
      </w:pPr>
      <w:r w:rsidRPr="00E47C9E">
        <w:rPr>
          <w:sz w:val="22"/>
          <w:szCs w:val="22"/>
          <w:lang w:val="en-US"/>
        </w:rPr>
        <w:t xml:space="preserve">For periodic SRS antenna switching, the </w:t>
      </w:r>
      <w:r w:rsidR="007921C1">
        <w:rPr>
          <w:sz w:val="22"/>
          <w:szCs w:val="22"/>
          <w:lang w:val="en-US"/>
        </w:rPr>
        <w:t>transmission</w:t>
      </w:r>
      <w:r w:rsidR="00E10504">
        <w:rPr>
          <w:sz w:val="22"/>
          <w:szCs w:val="22"/>
          <w:lang w:val="en-US"/>
        </w:rPr>
        <w:t xml:space="preserve"> </w:t>
      </w:r>
      <w:r w:rsidRPr="00E47C9E">
        <w:rPr>
          <w:sz w:val="22"/>
          <w:szCs w:val="22"/>
          <w:lang w:val="en-US"/>
        </w:rPr>
        <w:t xml:space="preserve">period is relatively long. In such case, the RRC reconfiguration is sufficient for switching between different xTyR. </w:t>
      </w:r>
      <w:r w:rsidR="007921C1">
        <w:rPr>
          <w:sz w:val="22"/>
          <w:szCs w:val="22"/>
          <w:lang w:val="en-US"/>
        </w:rPr>
        <w:t>In this case t</w:t>
      </w:r>
      <w:r w:rsidRPr="00E47C9E">
        <w:rPr>
          <w:sz w:val="22"/>
          <w:szCs w:val="22"/>
          <w:lang w:val="en-US"/>
        </w:rPr>
        <w:t>here is no need to introduce MAC-CE.</w:t>
      </w:r>
    </w:p>
    <w:p w14:paraId="40FA38A1" w14:textId="169A67E4" w:rsidR="00C27CA7" w:rsidRPr="00E47C9E" w:rsidRDefault="00C27CA7" w:rsidP="004F46E4">
      <w:pPr>
        <w:spacing w:before="120" w:after="0"/>
        <w:ind w:firstLine="288"/>
        <w:jc w:val="both"/>
        <w:rPr>
          <w:sz w:val="22"/>
          <w:szCs w:val="22"/>
          <w:u w:val="single"/>
          <w:lang w:val="en-US"/>
        </w:rPr>
      </w:pPr>
      <w:r w:rsidRPr="00E47C9E">
        <w:rPr>
          <w:sz w:val="22"/>
          <w:szCs w:val="22"/>
          <w:u w:val="single"/>
          <w:lang w:val="en-US"/>
        </w:rPr>
        <w:t>Semi-persistent SRS</w:t>
      </w:r>
    </w:p>
    <w:p w14:paraId="4B1D5951" w14:textId="0E823B39" w:rsidR="009539F5" w:rsidRPr="00E47C9E" w:rsidRDefault="009539F5" w:rsidP="009539F5">
      <w:pPr>
        <w:spacing w:before="120" w:after="0"/>
        <w:ind w:firstLine="288"/>
        <w:jc w:val="both"/>
        <w:rPr>
          <w:sz w:val="22"/>
          <w:szCs w:val="22"/>
        </w:rPr>
      </w:pPr>
      <w:r w:rsidRPr="00E47C9E">
        <w:rPr>
          <w:sz w:val="22"/>
          <w:szCs w:val="22"/>
        </w:rPr>
        <w:t>Regarding semi-persistent SRS, it was agreed that two semi-persistent SRS resource sets could be supported for antenna switching. Therefore, the existing MAC-CE to activate/deactivate semi-persistent SRS can be used to enable flexible switching between xTyR.</w:t>
      </w:r>
    </w:p>
    <w:p w14:paraId="3FF85676" w14:textId="77777777" w:rsidR="009539F5" w:rsidRPr="00E47C9E" w:rsidRDefault="009539F5" w:rsidP="009539F5">
      <w:pPr>
        <w:spacing w:before="120" w:after="0"/>
        <w:ind w:firstLine="288"/>
        <w:jc w:val="both"/>
        <w:rPr>
          <w:sz w:val="22"/>
          <w:szCs w:val="22"/>
        </w:rPr>
      </w:pPr>
      <w:r w:rsidRPr="00E47C9E">
        <w:rPr>
          <w:sz w:val="22"/>
          <w:szCs w:val="22"/>
        </w:rPr>
        <w:t>For example, the UE could be configured with one semi-persistent resource set for 2T4R and another semi-persistent SRS resource set for 1T2R. In this way, the gNB can use the existing MAC-CE to activate corresponding semi-persistent SRS resource set for 1T2R or 2T4R operation.</w:t>
      </w:r>
    </w:p>
    <w:p w14:paraId="3C905CF0" w14:textId="3519D2C5" w:rsidR="00C27CA7" w:rsidRPr="00E47C9E" w:rsidRDefault="009539F5" w:rsidP="009539F5">
      <w:pPr>
        <w:spacing w:before="120" w:after="0"/>
        <w:ind w:firstLine="288"/>
        <w:jc w:val="both"/>
        <w:rPr>
          <w:sz w:val="22"/>
          <w:szCs w:val="22"/>
        </w:rPr>
      </w:pPr>
      <w:r w:rsidRPr="00E47C9E">
        <w:rPr>
          <w:sz w:val="22"/>
          <w:szCs w:val="22"/>
        </w:rPr>
        <w:t>Comparing with introducing new MAC-CE, re-using the existing MAC-CE is the simplest way and has minimum spec impact. In addition, re-using the existing MAC-CE can also support changing the number of ports of SRS.</w:t>
      </w:r>
    </w:p>
    <w:p w14:paraId="27B7B6C8" w14:textId="7F786BA4" w:rsidR="009539F5" w:rsidRPr="00E47C9E" w:rsidRDefault="009539F5" w:rsidP="004F46E4">
      <w:pPr>
        <w:spacing w:before="120" w:after="0"/>
        <w:ind w:firstLine="288"/>
        <w:jc w:val="both"/>
        <w:rPr>
          <w:sz w:val="22"/>
          <w:szCs w:val="22"/>
          <w:u w:val="single"/>
          <w:lang w:val="en-US"/>
        </w:rPr>
      </w:pPr>
      <w:r w:rsidRPr="00E47C9E">
        <w:rPr>
          <w:sz w:val="22"/>
          <w:szCs w:val="22"/>
          <w:u w:val="single"/>
          <w:lang w:val="en-US"/>
        </w:rPr>
        <w:t>Aperiodic SRS</w:t>
      </w:r>
    </w:p>
    <w:p w14:paraId="49C678ED" w14:textId="6D469948" w:rsidR="009539F5" w:rsidRPr="00E47C9E" w:rsidRDefault="009539F5" w:rsidP="004F46E4">
      <w:pPr>
        <w:spacing w:before="120" w:after="0"/>
        <w:ind w:firstLine="288"/>
        <w:jc w:val="both"/>
        <w:rPr>
          <w:sz w:val="22"/>
          <w:szCs w:val="22"/>
          <w:lang w:val="en-US"/>
        </w:rPr>
      </w:pPr>
      <w:r w:rsidRPr="00E47C9E">
        <w:rPr>
          <w:sz w:val="22"/>
          <w:szCs w:val="22"/>
          <w:lang w:val="en-US"/>
        </w:rPr>
        <w:t>For aperiodic SRS, introducing MAC-CE to activate/deactivate some resources just introduce additional signaling overhead</w:t>
      </w:r>
      <w:r w:rsidR="004632CB">
        <w:rPr>
          <w:sz w:val="22"/>
          <w:szCs w:val="22"/>
          <w:lang w:val="en-US"/>
        </w:rPr>
        <w:t xml:space="preserve"> and may not be sufficient to satisfy </w:t>
      </w:r>
      <w:r w:rsidR="00063E12">
        <w:rPr>
          <w:sz w:val="22"/>
          <w:szCs w:val="22"/>
          <w:lang w:val="en-US"/>
        </w:rPr>
        <w:t xml:space="preserve">the </w:t>
      </w:r>
      <w:r w:rsidR="004632CB">
        <w:rPr>
          <w:sz w:val="22"/>
          <w:szCs w:val="22"/>
          <w:lang w:val="en-US"/>
        </w:rPr>
        <w:t xml:space="preserve">timing of aperiodic </w:t>
      </w:r>
      <w:r w:rsidR="00063E12">
        <w:rPr>
          <w:sz w:val="22"/>
          <w:szCs w:val="22"/>
          <w:lang w:val="en-US"/>
        </w:rPr>
        <w:t>S</w:t>
      </w:r>
      <w:r w:rsidR="004632CB">
        <w:rPr>
          <w:sz w:val="22"/>
          <w:szCs w:val="22"/>
          <w:lang w:val="en-US"/>
        </w:rPr>
        <w:t>RS</w:t>
      </w:r>
      <w:r w:rsidRPr="00E47C9E">
        <w:rPr>
          <w:sz w:val="22"/>
          <w:szCs w:val="22"/>
          <w:lang w:val="en-US"/>
        </w:rPr>
        <w:t>. For aperiodic SRS,</w:t>
      </w:r>
      <w:r w:rsidR="004632CB">
        <w:rPr>
          <w:sz w:val="22"/>
          <w:szCs w:val="22"/>
          <w:lang w:val="en-US"/>
        </w:rPr>
        <w:t xml:space="preserve"> the more natural approach to support</w:t>
      </w:r>
      <w:r w:rsidRPr="00E47C9E">
        <w:rPr>
          <w:sz w:val="22"/>
          <w:szCs w:val="22"/>
          <w:lang w:val="en-US"/>
        </w:rPr>
        <w:t xml:space="preserve"> flexible </w:t>
      </w:r>
      <w:r w:rsidR="004632CB">
        <w:rPr>
          <w:sz w:val="22"/>
          <w:szCs w:val="22"/>
          <w:lang w:val="en-US"/>
        </w:rPr>
        <w:t>xTy</w:t>
      </w:r>
      <w:r w:rsidR="009722D5">
        <w:rPr>
          <w:sz w:val="22"/>
          <w:szCs w:val="22"/>
          <w:lang w:val="en-US"/>
        </w:rPr>
        <w:t>R</w:t>
      </w:r>
      <w:r w:rsidR="004632CB">
        <w:rPr>
          <w:sz w:val="22"/>
          <w:szCs w:val="22"/>
          <w:lang w:val="en-US"/>
        </w:rPr>
        <w:t xml:space="preserve"> </w:t>
      </w:r>
      <w:r w:rsidRPr="00E47C9E">
        <w:rPr>
          <w:sz w:val="22"/>
          <w:szCs w:val="22"/>
          <w:lang w:val="en-US"/>
        </w:rPr>
        <w:t xml:space="preserve">antenna switching </w:t>
      </w:r>
      <w:r w:rsidR="004632CB">
        <w:rPr>
          <w:sz w:val="22"/>
          <w:szCs w:val="22"/>
          <w:lang w:val="en-US"/>
        </w:rPr>
        <w:t>is using</w:t>
      </w:r>
      <w:r w:rsidRPr="00E47C9E">
        <w:rPr>
          <w:sz w:val="22"/>
          <w:szCs w:val="22"/>
          <w:lang w:val="en-US"/>
        </w:rPr>
        <w:t xml:space="preserve"> DCI</w:t>
      </w:r>
      <w:r w:rsidR="004632CB">
        <w:rPr>
          <w:sz w:val="22"/>
          <w:szCs w:val="22"/>
          <w:lang w:val="en-US"/>
        </w:rPr>
        <w:t xml:space="preserve"> based indication</w:t>
      </w:r>
      <w:r w:rsidRPr="00E47C9E">
        <w:rPr>
          <w:sz w:val="22"/>
          <w:szCs w:val="22"/>
          <w:lang w:val="en-US"/>
        </w:rPr>
        <w:t>.</w:t>
      </w:r>
    </w:p>
    <w:p w14:paraId="4C725FEF" w14:textId="777BFBF2" w:rsidR="009539F5" w:rsidRPr="00E47C9E" w:rsidRDefault="009539F5" w:rsidP="009539F5">
      <w:pPr>
        <w:spacing w:before="120" w:after="0"/>
        <w:ind w:firstLine="284"/>
        <w:jc w:val="both"/>
        <w:rPr>
          <w:b/>
          <w:i/>
          <w:sz w:val="22"/>
          <w:szCs w:val="22"/>
        </w:rPr>
      </w:pPr>
      <w:r w:rsidRPr="00E47C9E">
        <w:rPr>
          <w:b/>
          <w:i/>
          <w:sz w:val="22"/>
          <w:szCs w:val="22"/>
        </w:rPr>
        <w:t xml:space="preserve">Proposal </w:t>
      </w:r>
      <w:r w:rsidR="00E47C9E">
        <w:rPr>
          <w:b/>
          <w:i/>
          <w:sz w:val="22"/>
          <w:szCs w:val="22"/>
        </w:rPr>
        <w:t>3</w:t>
      </w:r>
      <w:r w:rsidRPr="00E47C9E">
        <w:rPr>
          <w:b/>
          <w:i/>
          <w:sz w:val="22"/>
          <w:szCs w:val="22"/>
        </w:rPr>
        <w:t>:</w:t>
      </w:r>
    </w:p>
    <w:p w14:paraId="5AD71EAD" w14:textId="239087DD" w:rsidR="009539F5" w:rsidRPr="00E47C9E" w:rsidRDefault="009539F5" w:rsidP="009539F5">
      <w:pPr>
        <w:pStyle w:val="ListParagraph"/>
        <w:numPr>
          <w:ilvl w:val="0"/>
          <w:numId w:val="21"/>
        </w:numPr>
        <w:spacing w:before="120"/>
        <w:jc w:val="both"/>
        <w:rPr>
          <w:rFonts w:ascii="Times New Roman" w:hAnsi="Times New Roman"/>
          <w:i/>
        </w:rPr>
      </w:pPr>
      <w:r w:rsidRPr="00E47C9E">
        <w:rPr>
          <w:rFonts w:ascii="Times New Roman" w:hAnsi="Times New Roman"/>
          <w:i/>
        </w:rPr>
        <w:t>Do not support introducing new MAC-CE for flexible antenna switching with periodic/semi-persistent/aperiodic SRS.</w:t>
      </w:r>
    </w:p>
    <w:p w14:paraId="0D33C447" w14:textId="7A4594B8" w:rsidR="009539F5" w:rsidRPr="00E47C9E" w:rsidRDefault="009539F5" w:rsidP="009539F5">
      <w:pPr>
        <w:pStyle w:val="ListParagraph"/>
        <w:numPr>
          <w:ilvl w:val="0"/>
          <w:numId w:val="48"/>
        </w:numPr>
        <w:spacing w:before="120"/>
        <w:jc w:val="both"/>
        <w:rPr>
          <w:rFonts w:ascii="Times New Roman" w:hAnsi="Times New Roman"/>
          <w:i/>
          <w:iCs/>
          <w:u w:val="single"/>
        </w:rPr>
      </w:pPr>
      <w:r w:rsidRPr="00E47C9E">
        <w:rPr>
          <w:rFonts w:ascii="Times New Roman" w:hAnsi="Times New Roman"/>
          <w:i/>
          <w:iCs/>
          <w:u w:val="single"/>
        </w:rPr>
        <w:t>DCI based</w:t>
      </w:r>
    </w:p>
    <w:p w14:paraId="5492A2B7" w14:textId="3EE9F688" w:rsidR="009539F5" w:rsidRPr="00E47C9E" w:rsidRDefault="009539F5" w:rsidP="004F46E4">
      <w:pPr>
        <w:spacing w:before="120" w:after="0"/>
        <w:ind w:firstLine="288"/>
        <w:jc w:val="both"/>
        <w:rPr>
          <w:sz w:val="22"/>
          <w:szCs w:val="22"/>
          <w:lang w:val="en-US"/>
        </w:rPr>
      </w:pPr>
      <w:r w:rsidRPr="00E47C9E">
        <w:rPr>
          <w:sz w:val="22"/>
          <w:szCs w:val="22"/>
          <w:lang w:val="en-US"/>
        </w:rPr>
        <w:t>Another solution for flexible antenna switching is to use DCI for aperiodic SRS.</w:t>
      </w:r>
    </w:p>
    <w:p w14:paraId="30A38DEF" w14:textId="2075ADEC" w:rsidR="009539F5" w:rsidRPr="00E47C9E" w:rsidRDefault="009539F5" w:rsidP="004F46E4">
      <w:pPr>
        <w:spacing w:before="120" w:after="0"/>
        <w:ind w:firstLine="288"/>
        <w:jc w:val="both"/>
        <w:rPr>
          <w:sz w:val="22"/>
          <w:szCs w:val="22"/>
          <w:lang w:val="en-US"/>
        </w:rPr>
      </w:pPr>
      <w:r w:rsidRPr="00E47C9E">
        <w:rPr>
          <w:sz w:val="22"/>
          <w:szCs w:val="22"/>
          <w:lang w:val="en-US"/>
        </w:rPr>
        <w:t xml:space="preserve">Since SRS antenna switching is to derive the precoder for DL, </w:t>
      </w:r>
      <w:r w:rsidR="009F50F2" w:rsidRPr="00E47C9E">
        <w:rPr>
          <w:sz w:val="22"/>
          <w:szCs w:val="22"/>
          <w:lang w:val="en-US"/>
        </w:rPr>
        <w:t>the aperiodic SRS is more important than periodic/semi-persistent SRS for network performance.</w:t>
      </w:r>
    </w:p>
    <w:p w14:paraId="06531ADE" w14:textId="221EA988" w:rsidR="009F50F2" w:rsidRPr="00E47C9E" w:rsidRDefault="009F50F2" w:rsidP="009F50F2">
      <w:pPr>
        <w:spacing w:before="120" w:after="0"/>
        <w:ind w:firstLine="288"/>
        <w:jc w:val="both"/>
        <w:rPr>
          <w:sz w:val="22"/>
          <w:szCs w:val="22"/>
        </w:rPr>
      </w:pPr>
      <w:r w:rsidRPr="00E47C9E">
        <w:rPr>
          <w:sz w:val="22"/>
          <w:szCs w:val="22"/>
        </w:rPr>
        <w:t xml:space="preserve">For aperiodic SRS antenna switching, </w:t>
      </w:r>
      <w:r w:rsidR="000F363D">
        <w:rPr>
          <w:sz w:val="22"/>
          <w:szCs w:val="22"/>
        </w:rPr>
        <w:t>flexible</w:t>
      </w:r>
      <w:r w:rsidRPr="00E47C9E">
        <w:rPr>
          <w:sz w:val="22"/>
          <w:szCs w:val="22"/>
        </w:rPr>
        <w:t xml:space="preserve"> switch between different xTyR</w:t>
      </w:r>
      <w:r w:rsidR="000F363D">
        <w:rPr>
          <w:sz w:val="22"/>
          <w:szCs w:val="22"/>
        </w:rPr>
        <w:t xml:space="preserve"> can be supported by using ass</w:t>
      </w:r>
      <w:r w:rsidR="006B1E55">
        <w:rPr>
          <w:sz w:val="22"/>
          <w:szCs w:val="22"/>
        </w:rPr>
        <w:t>ociation of the</w:t>
      </w:r>
      <w:r w:rsidRPr="00E47C9E">
        <w:rPr>
          <w:sz w:val="22"/>
          <w:szCs w:val="22"/>
        </w:rPr>
        <w:t xml:space="preserve"> different trigger state</w:t>
      </w:r>
      <w:r w:rsidR="006B1E55">
        <w:rPr>
          <w:sz w:val="22"/>
          <w:szCs w:val="22"/>
        </w:rPr>
        <w:t>s</w:t>
      </w:r>
      <w:r w:rsidRPr="00E47C9E">
        <w:rPr>
          <w:sz w:val="22"/>
          <w:szCs w:val="22"/>
        </w:rPr>
        <w:t xml:space="preserve"> with the aperiodic SRS resource sets for corresponding xTyR. For example, trigger state #1 could be associated with SRS set #A for 2T4R, and trigger state #2 could be associated with SRS set #B for 1T2R.</w:t>
      </w:r>
      <w:r w:rsidR="00E968B6" w:rsidRPr="00E47C9E">
        <w:rPr>
          <w:sz w:val="22"/>
          <w:szCs w:val="22"/>
        </w:rPr>
        <w:t xml:space="preserve"> In this way, the flexible switching between different xTyR could be achieved, and the changing number of SRS ports, i.e., changing of xT, can be also supported. </w:t>
      </w:r>
      <w:r w:rsidR="0037469A">
        <w:rPr>
          <w:sz w:val="22"/>
          <w:szCs w:val="22"/>
        </w:rPr>
        <w:fldChar w:fldCharType="begin"/>
      </w:r>
      <w:r w:rsidR="0037469A">
        <w:rPr>
          <w:sz w:val="22"/>
          <w:szCs w:val="22"/>
        </w:rPr>
        <w:instrText xml:space="preserve"> REF _Ref86921218 \h  \* MERGEFORMAT </w:instrText>
      </w:r>
      <w:r w:rsidR="0037469A">
        <w:rPr>
          <w:sz w:val="22"/>
          <w:szCs w:val="22"/>
        </w:rPr>
      </w:r>
      <w:r w:rsidR="0037469A">
        <w:rPr>
          <w:sz w:val="22"/>
          <w:szCs w:val="22"/>
        </w:rPr>
        <w:fldChar w:fldCharType="separate"/>
      </w:r>
      <w:r w:rsidR="001F1140" w:rsidRPr="001F1140">
        <w:rPr>
          <w:sz w:val="22"/>
          <w:szCs w:val="22"/>
        </w:rPr>
        <w:t>Figure 3</w:t>
      </w:r>
      <w:r w:rsidR="0037469A">
        <w:rPr>
          <w:sz w:val="22"/>
          <w:szCs w:val="22"/>
        </w:rPr>
        <w:fldChar w:fldCharType="end"/>
      </w:r>
      <w:r w:rsidR="0037469A">
        <w:rPr>
          <w:sz w:val="22"/>
          <w:szCs w:val="22"/>
        </w:rPr>
        <w:t xml:space="preserve"> shows an example of the operation.</w:t>
      </w:r>
    </w:p>
    <w:p w14:paraId="5D9DFD04" w14:textId="6E711B36" w:rsidR="009F50F2" w:rsidRPr="00E47C9E" w:rsidRDefault="009F50F2" w:rsidP="009F50F2">
      <w:pPr>
        <w:spacing w:before="120" w:after="0"/>
        <w:ind w:firstLine="288"/>
        <w:jc w:val="both"/>
        <w:rPr>
          <w:sz w:val="22"/>
          <w:szCs w:val="22"/>
        </w:rPr>
      </w:pPr>
      <w:r w:rsidRPr="00E47C9E">
        <w:rPr>
          <w:sz w:val="22"/>
          <w:szCs w:val="22"/>
        </w:rPr>
        <w:t>Compared with MAC-CE based solution, the spec impact is much less and there is no need to introduce new DCI field</w:t>
      </w:r>
      <w:r w:rsidR="00AD015E">
        <w:rPr>
          <w:sz w:val="22"/>
          <w:szCs w:val="22"/>
        </w:rPr>
        <w:t xml:space="preserve"> or new MAC CE</w:t>
      </w:r>
      <w:r w:rsidRPr="00E47C9E">
        <w:rPr>
          <w:sz w:val="22"/>
          <w:szCs w:val="22"/>
        </w:rPr>
        <w:t>.</w:t>
      </w:r>
    </w:p>
    <w:p w14:paraId="2758817F" w14:textId="1F630F21" w:rsidR="009F50F2" w:rsidRDefault="0037469A" w:rsidP="009E7F6C">
      <w:pPr>
        <w:spacing w:before="120" w:after="0"/>
        <w:jc w:val="center"/>
      </w:pPr>
      <w:r>
        <w:object w:dxaOrig="9420" w:dyaOrig="5292" w14:anchorId="6556FD93">
          <v:shape id="_x0000_i1027" type="#_x0000_t75" style="width:274.7pt;height:154.4pt" o:ole="">
            <v:imagedata r:id="rId18" o:title=""/>
          </v:shape>
          <o:OLEObject Type="Embed" ProgID="Visio.Drawing.15" ShapeID="_x0000_i1027" DrawAspect="Content" ObjectID="_1706386324" r:id="rId19"/>
        </w:object>
      </w:r>
    </w:p>
    <w:p w14:paraId="36483A68" w14:textId="086BEF27" w:rsidR="0037469A" w:rsidRPr="0037469A" w:rsidRDefault="0037469A" w:rsidP="0037469A">
      <w:pPr>
        <w:pStyle w:val="Caption"/>
        <w:jc w:val="center"/>
      </w:pPr>
      <w:bookmarkStart w:id="2" w:name="_Ref86921218"/>
      <w:r>
        <w:t xml:space="preserve">Figure </w:t>
      </w:r>
      <w:r>
        <w:fldChar w:fldCharType="begin"/>
      </w:r>
      <w:r>
        <w:instrText xml:space="preserve"> SEQ Figure \* ARABIC </w:instrText>
      </w:r>
      <w:r>
        <w:fldChar w:fldCharType="separate"/>
      </w:r>
      <w:r w:rsidR="001F1140">
        <w:rPr>
          <w:noProof/>
        </w:rPr>
        <w:t>3</w:t>
      </w:r>
      <w:r>
        <w:fldChar w:fldCharType="end"/>
      </w:r>
      <w:bookmarkEnd w:id="2"/>
      <w:r>
        <w:t xml:space="preserve"> DCI based flexible switching between different xTyR</w:t>
      </w:r>
    </w:p>
    <w:p w14:paraId="3F4BB5A8" w14:textId="6AD4D2B0" w:rsidR="009E7F6C" w:rsidRPr="009E7F6C" w:rsidRDefault="009E7F6C" w:rsidP="009E7F6C">
      <w:pPr>
        <w:spacing w:before="120" w:after="0"/>
        <w:ind w:firstLine="284"/>
        <w:jc w:val="both"/>
        <w:rPr>
          <w:b/>
          <w:i/>
          <w:sz w:val="22"/>
          <w:szCs w:val="22"/>
        </w:rPr>
      </w:pPr>
      <w:r w:rsidRPr="009E7F6C">
        <w:rPr>
          <w:b/>
          <w:i/>
          <w:sz w:val="22"/>
          <w:szCs w:val="22"/>
        </w:rPr>
        <w:t>Proposal</w:t>
      </w:r>
      <w:r w:rsidR="00E47C9E">
        <w:rPr>
          <w:b/>
          <w:i/>
          <w:sz w:val="22"/>
          <w:szCs w:val="22"/>
        </w:rPr>
        <w:t xml:space="preserve"> 4</w:t>
      </w:r>
      <w:r w:rsidRPr="009E7F6C">
        <w:rPr>
          <w:b/>
          <w:i/>
          <w:sz w:val="22"/>
          <w:szCs w:val="22"/>
        </w:rPr>
        <w:t>:</w:t>
      </w:r>
    </w:p>
    <w:p w14:paraId="5684C8C5" w14:textId="77777777" w:rsidR="009E7F6C" w:rsidRPr="009E7F6C" w:rsidRDefault="009E7F6C" w:rsidP="009E7F6C">
      <w:pPr>
        <w:pStyle w:val="ListParagraph"/>
        <w:numPr>
          <w:ilvl w:val="0"/>
          <w:numId w:val="21"/>
        </w:numPr>
        <w:spacing w:before="120"/>
        <w:jc w:val="both"/>
        <w:rPr>
          <w:rFonts w:ascii="Times New Roman" w:hAnsi="Times New Roman"/>
          <w:i/>
        </w:rPr>
      </w:pPr>
      <w:r w:rsidRPr="009E7F6C">
        <w:rPr>
          <w:rFonts w:ascii="Times New Roman" w:hAnsi="Times New Roman"/>
          <w:i/>
        </w:rPr>
        <w:t>For antenna switching with aperiodic SRS, DCI is used to switch between different xTyR</w:t>
      </w:r>
    </w:p>
    <w:p w14:paraId="3F170622" w14:textId="77777777" w:rsidR="009E7F6C" w:rsidRPr="009E7F6C" w:rsidRDefault="009E7F6C" w:rsidP="009E7F6C">
      <w:pPr>
        <w:pStyle w:val="ListParagraph"/>
        <w:numPr>
          <w:ilvl w:val="1"/>
          <w:numId w:val="21"/>
        </w:numPr>
        <w:spacing w:before="120"/>
        <w:jc w:val="both"/>
        <w:rPr>
          <w:rFonts w:ascii="Times New Roman" w:hAnsi="Times New Roman"/>
          <w:i/>
        </w:rPr>
      </w:pPr>
      <w:r w:rsidRPr="009E7F6C">
        <w:rPr>
          <w:rFonts w:ascii="Times New Roman" w:hAnsi="Times New Roman"/>
          <w:i/>
        </w:rPr>
        <w:t>The aperiodic SRS resource sets for different xTyR are associated with different trigger state</w:t>
      </w:r>
    </w:p>
    <w:p w14:paraId="715314A6" w14:textId="77777777" w:rsidR="009E7F6C" w:rsidRPr="009E7F6C" w:rsidRDefault="009E7F6C" w:rsidP="009E7F6C">
      <w:pPr>
        <w:pStyle w:val="ListParagraph"/>
        <w:numPr>
          <w:ilvl w:val="1"/>
          <w:numId w:val="21"/>
        </w:numPr>
        <w:spacing w:before="120"/>
        <w:jc w:val="both"/>
        <w:rPr>
          <w:rFonts w:ascii="Times New Roman" w:hAnsi="Times New Roman"/>
          <w:i/>
        </w:rPr>
      </w:pPr>
      <w:r w:rsidRPr="009E7F6C">
        <w:rPr>
          <w:rFonts w:ascii="Times New Roman" w:hAnsi="Times New Roman"/>
          <w:i/>
        </w:rPr>
        <w:t>No new DCI field is needed</w:t>
      </w:r>
    </w:p>
    <w:p w14:paraId="4974520B" w14:textId="5D98AA43" w:rsidR="004F46E4" w:rsidRDefault="005C0570" w:rsidP="004F46E4">
      <w:pPr>
        <w:spacing w:before="120" w:after="0"/>
        <w:ind w:firstLine="288"/>
        <w:jc w:val="both"/>
        <w:rPr>
          <w:sz w:val="22"/>
          <w:szCs w:val="22"/>
          <w:lang w:val="en-US"/>
        </w:rPr>
      </w:pPr>
      <w:r>
        <w:rPr>
          <w:sz w:val="22"/>
          <w:szCs w:val="22"/>
          <w:lang w:val="en-US"/>
        </w:rPr>
        <w:t xml:space="preserve">For flexible </w:t>
      </w:r>
      <w:r w:rsidR="00BF7D25">
        <w:rPr>
          <w:sz w:val="22"/>
          <w:szCs w:val="22"/>
          <w:lang w:val="en-US"/>
        </w:rPr>
        <w:t xml:space="preserve">antenna switching, it was discussed that </w:t>
      </w:r>
      <w:r w:rsidR="00A95B60">
        <w:rPr>
          <w:sz w:val="22"/>
          <w:szCs w:val="22"/>
          <w:lang w:val="en-US"/>
        </w:rPr>
        <w:t xml:space="preserve">whether </w:t>
      </w:r>
      <w:r w:rsidR="00BF7D25">
        <w:rPr>
          <w:sz w:val="22"/>
          <w:szCs w:val="22"/>
          <w:lang w:val="en-US"/>
        </w:rPr>
        <w:t xml:space="preserve">the UE </w:t>
      </w:r>
      <w:r w:rsidR="00A95B60">
        <w:rPr>
          <w:sz w:val="22"/>
          <w:szCs w:val="22"/>
          <w:lang w:val="en-US"/>
        </w:rPr>
        <w:t>can report the preferred antenna switching configuration.</w:t>
      </w:r>
      <w:r w:rsidR="00C45FFA">
        <w:rPr>
          <w:sz w:val="22"/>
          <w:szCs w:val="22"/>
          <w:lang w:val="en-US"/>
        </w:rPr>
        <w:t xml:space="preserve"> We think the reporting mechanism could be complicated if the reporting is based on UCI or MAC-CE. For example, if it is via UCI, then how many bits </w:t>
      </w:r>
      <w:r w:rsidR="00AE7329">
        <w:rPr>
          <w:sz w:val="22"/>
          <w:szCs w:val="22"/>
          <w:lang w:val="en-US"/>
        </w:rPr>
        <w:t xml:space="preserve">are needed </w:t>
      </w:r>
      <w:r w:rsidR="00C45FFA">
        <w:rPr>
          <w:sz w:val="22"/>
          <w:szCs w:val="22"/>
          <w:lang w:val="en-US"/>
        </w:rPr>
        <w:t>and how to multiplex with UCI will require a lot of discussion. If it is based on MAC-CE, then it should be discussed on the condition to trigger the reporting and how often to report.</w:t>
      </w:r>
    </w:p>
    <w:p w14:paraId="31D11442" w14:textId="1D253589" w:rsidR="004F46E4" w:rsidRPr="003D5083" w:rsidRDefault="004F46E4" w:rsidP="004F46E4">
      <w:pPr>
        <w:spacing w:before="120" w:after="0"/>
        <w:ind w:firstLine="284"/>
        <w:jc w:val="both"/>
        <w:rPr>
          <w:b/>
          <w:i/>
          <w:sz w:val="22"/>
          <w:szCs w:val="22"/>
        </w:rPr>
      </w:pPr>
      <w:r w:rsidRPr="003D5083">
        <w:rPr>
          <w:b/>
          <w:i/>
          <w:sz w:val="22"/>
          <w:szCs w:val="22"/>
        </w:rPr>
        <w:t xml:space="preserve">Proposal </w:t>
      </w:r>
      <w:r w:rsidR="00B90B95">
        <w:rPr>
          <w:b/>
          <w:i/>
          <w:sz w:val="22"/>
          <w:szCs w:val="22"/>
        </w:rPr>
        <w:t>5</w:t>
      </w:r>
      <w:r w:rsidRPr="003D5083">
        <w:rPr>
          <w:b/>
          <w:i/>
          <w:sz w:val="22"/>
          <w:szCs w:val="22"/>
        </w:rPr>
        <w:t>:</w:t>
      </w:r>
    </w:p>
    <w:p w14:paraId="3D02F4C7" w14:textId="5477B718" w:rsidR="004F46E4" w:rsidRDefault="004F46E4" w:rsidP="004F46E4">
      <w:pPr>
        <w:pStyle w:val="ListParagraph"/>
        <w:numPr>
          <w:ilvl w:val="0"/>
          <w:numId w:val="21"/>
        </w:numPr>
        <w:spacing w:before="120"/>
        <w:jc w:val="both"/>
        <w:rPr>
          <w:rFonts w:ascii="Times New Roman" w:hAnsi="Times New Roman"/>
          <w:i/>
        </w:rPr>
      </w:pPr>
      <w:r>
        <w:rPr>
          <w:rFonts w:ascii="Times New Roman" w:hAnsi="Times New Roman"/>
          <w:i/>
        </w:rPr>
        <w:t xml:space="preserve">Do not support UE reporting preferred </w:t>
      </w:r>
      <w:r w:rsidR="005C0570">
        <w:rPr>
          <w:rFonts w:ascii="Times New Roman" w:hAnsi="Times New Roman"/>
          <w:i/>
        </w:rPr>
        <w:t>antenna switching configuration</w:t>
      </w:r>
      <w:r>
        <w:rPr>
          <w:rFonts w:ascii="Times New Roman" w:hAnsi="Times New Roman"/>
          <w:i/>
        </w:rPr>
        <w:t xml:space="preserve"> via UCI or MAC-CE.</w:t>
      </w:r>
    </w:p>
    <w:p w14:paraId="23C1BAF2" w14:textId="48E76D79" w:rsidR="004C18A3" w:rsidRPr="00112FB7" w:rsidRDefault="004C18A3" w:rsidP="00112FB7">
      <w:pPr>
        <w:pStyle w:val="Heading2"/>
      </w:pPr>
      <w:r w:rsidRPr="00112FB7">
        <w:t>2.</w:t>
      </w:r>
      <w:r w:rsidR="00112FB7" w:rsidRPr="00112FB7">
        <w:t>2</w:t>
      </w:r>
      <w:r w:rsidRPr="00112FB7">
        <w:t xml:space="preserve"> </w:t>
      </w:r>
      <w:r w:rsidR="00585F0F" w:rsidRPr="00112FB7">
        <w:t>Aperiodic SRS trigger</w:t>
      </w:r>
      <w:r w:rsidR="00C27902" w:rsidRPr="00112FB7">
        <w:t>ed</w:t>
      </w:r>
      <w:r w:rsidR="00585F0F" w:rsidRPr="00112FB7">
        <w:t xml:space="preserve"> by DCI 0_1/0_2 without PUSCH and CSI Request</w:t>
      </w:r>
      <w:r w:rsidR="004F46E4">
        <w:t xml:space="preserve"> without re-purposing un-used bits</w:t>
      </w:r>
    </w:p>
    <w:p w14:paraId="7194ADEE" w14:textId="4765B80A" w:rsidR="006B358C" w:rsidRDefault="006B358C" w:rsidP="00112FB7">
      <w:pPr>
        <w:pStyle w:val="Heading3"/>
        <w:spacing w:before="240"/>
        <w:ind w:left="1138" w:hanging="1138"/>
        <w:rPr>
          <w:lang w:val="en-US"/>
        </w:rPr>
      </w:pPr>
      <w:r>
        <w:rPr>
          <w:lang w:val="en-US"/>
        </w:rPr>
        <w:t>2.2.</w:t>
      </w:r>
      <w:r w:rsidR="004F46E4">
        <w:rPr>
          <w:lang w:val="en-US"/>
        </w:rPr>
        <w:t>1</w:t>
      </w:r>
      <w:r>
        <w:rPr>
          <w:lang w:val="en-US"/>
        </w:rPr>
        <w:t xml:space="preserve"> SRS power control</w:t>
      </w:r>
    </w:p>
    <w:p w14:paraId="0E9FD91B" w14:textId="3ABC77F7" w:rsidR="00971FA2" w:rsidRDefault="00200C6B" w:rsidP="00E461C5">
      <w:pPr>
        <w:spacing w:before="120" w:after="0"/>
        <w:ind w:firstLine="288"/>
        <w:jc w:val="both"/>
        <w:rPr>
          <w:sz w:val="22"/>
          <w:szCs w:val="22"/>
          <w:lang w:val="en-US"/>
        </w:rPr>
      </w:pPr>
      <w:r>
        <w:rPr>
          <w:sz w:val="22"/>
          <w:szCs w:val="22"/>
          <w:lang w:val="en-US"/>
        </w:rPr>
        <w:t xml:space="preserve">In Rel-16, the SRS resource set could be configured to follow the PUSCH power control adjustment state or a separate power control adjustment. The derivation of SRS power control adjustment state </w:t>
      </w:r>
      <w:r w:rsidR="00FE35A0">
        <w:rPr>
          <w:sz w:val="22"/>
          <w:szCs w:val="22"/>
          <w:lang w:val="en-US"/>
        </w:rPr>
        <w:t xml:space="preserve">is defined in </w:t>
      </w:r>
      <w:r>
        <w:rPr>
          <w:sz w:val="22"/>
          <w:szCs w:val="22"/>
          <w:lang w:val="en-US"/>
        </w:rPr>
        <w:t>TS 38.213.</w:t>
      </w:r>
    </w:p>
    <w:p w14:paraId="7A8CB23A" w14:textId="3613734E" w:rsidR="00030F61" w:rsidRDefault="00B62466" w:rsidP="00FE35A0">
      <w:pPr>
        <w:spacing w:before="120" w:after="0"/>
        <w:ind w:firstLine="288"/>
        <w:jc w:val="both"/>
        <w:rPr>
          <w:sz w:val="22"/>
          <w:szCs w:val="22"/>
          <w:lang w:val="en-US"/>
        </w:rPr>
      </w:pPr>
      <w:r>
        <w:rPr>
          <w:sz w:val="22"/>
          <w:szCs w:val="22"/>
          <w:lang w:val="en-US"/>
        </w:rPr>
        <w:t xml:space="preserve">In Rel-17, the aperiodic SRS could be </w:t>
      </w:r>
      <w:r w:rsidR="00FE35A0">
        <w:rPr>
          <w:sz w:val="22"/>
          <w:szCs w:val="22"/>
          <w:lang w:val="en-US"/>
        </w:rPr>
        <w:t xml:space="preserve">triggered by DCI 0_1/0_2 without scheduling PUSCH and without CSI-Request. </w:t>
      </w:r>
      <w:r>
        <w:rPr>
          <w:sz w:val="22"/>
          <w:szCs w:val="22"/>
          <w:lang w:val="en-US"/>
        </w:rPr>
        <w:t>F</w:t>
      </w:r>
      <w:r w:rsidR="00FE35A0">
        <w:rPr>
          <w:sz w:val="22"/>
          <w:szCs w:val="22"/>
          <w:lang w:val="en-US"/>
        </w:rPr>
        <w:t xml:space="preserve">ollowing the current </w:t>
      </w:r>
      <w:r w:rsidR="00030F61">
        <w:rPr>
          <w:sz w:val="22"/>
          <w:szCs w:val="22"/>
          <w:lang w:val="en-US"/>
        </w:rPr>
        <w:t xml:space="preserve">Rel-16 </w:t>
      </w:r>
      <w:r w:rsidR="00FE35A0">
        <w:rPr>
          <w:sz w:val="22"/>
          <w:szCs w:val="22"/>
          <w:lang w:val="en-US"/>
        </w:rPr>
        <w:t xml:space="preserve">spec, it’s not clear how to </w:t>
      </w:r>
      <w:r w:rsidR="00030F61">
        <w:rPr>
          <w:sz w:val="22"/>
          <w:szCs w:val="22"/>
          <w:lang w:val="en-US"/>
        </w:rPr>
        <w:t>derive the SRS power control state.</w:t>
      </w:r>
    </w:p>
    <w:tbl>
      <w:tblPr>
        <w:tblStyle w:val="TableGrid"/>
        <w:tblW w:w="0" w:type="auto"/>
        <w:tblLook w:val="04A0" w:firstRow="1" w:lastRow="0" w:firstColumn="1" w:lastColumn="0" w:noHBand="0" w:noVBand="1"/>
      </w:tblPr>
      <w:tblGrid>
        <w:gridCol w:w="10160"/>
      </w:tblGrid>
      <w:tr w:rsidR="00030F61" w14:paraId="6CE50998" w14:textId="77777777" w:rsidTr="00B62466">
        <w:tc>
          <w:tcPr>
            <w:tcW w:w="10160" w:type="dxa"/>
          </w:tcPr>
          <w:p w14:paraId="02F2FC0E" w14:textId="77777777" w:rsidR="00030F61" w:rsidRPr="00F24EB1" w:rsidRDefault="00030F61" w:rsidP="00B62466">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bookmarkStart w:id="3" w:name="_Toc12021444"/>
            <w:bookmarkStart w:id="4" w:name="_Toc20311556"/>
            <w:bookmarkStart w:id="5" w:name="_Toc26719381"/>
            <w:bookmarkStart w:id="6" w:name="_Toc29894812"/>
            <w:bookmarkStart w:id="7" w:name="_Toc29899111"/>
            <w:bookmarkStart w:id="8" w:name="_Toc29899529"/>
            <w:bookmarkStart w:id="9" w:name="_Toc29917266"/>
            <w:bookmarkStart w:id="10" w:name="_Toc36498140"/>
            <w:bookmarkStart w:id="11" w:name="_Toc45699166"/>
            <w:bookmarkStart w:id="12" w:name="_Toc60601283"/>
            <w:bookmarkStart w:id="13" w:name="_Hlk95147492"/>
            <w:r w:rsidRPr="00F24EB1">
              <w:rPr>
                <w:rFonts w:ascii="Arial" w:hAnsi="Arial"/>
                <w:sz w:val="36"/>
              </w:rPr>
              <w:lastRenderedPageBreak/>
              <w:t>7</w:t>
            </w:r>
            <w:r w:rsidRPr="00F24EB1">
              <w:rPr>
                <w:rFonts w:ascii="Arial" w:hAnsi="Arial"/>
                <w:sz w:val="36"/>
              </w:rPr>
              <w:tab/>
              <w:t>Uplink Power control</w:t>
            </w:r>
            <w:bookmarkEnd w:id="3"/>
            <w:bookmarkEnd w:id="4"/>
            <w:bookmarkEnd w:id="5"/>
            <w:bookmarkEnd w:id="6"/>
            <w:bookmarkEnd w:id="7"/>
            <w:bookmarkEnd w:id="8"/>
            <w:bookmarkEnd w:id="9"/>
            <w:bookmarkEnd w:id="10"/>
            <w:bookmarkEnd w:id="11"/>
            <w:bookmarkEnd w:id="12"/>
          </w:p>
          <w:p w14:paraId="3EBC62C1" w14:textId="77777777" w:rsidR="00030F61" w:rsidRDefault="00030F61" w:rsidP="00B62466">
            <w:pPr>
              <w:spacing w:after="0"/>
              <w:rPr>
                <w:sz w:val="22"/>
                <w:szCs w:val="22"/>
              </w:rPr>
            </w:pPr>
            <w:r>
              <w:rPr>
                <w:sz w:val="22"/>
                <w:szCs w:val="22"/>
              </w:rPr>
              <w:t>…</w:t>
            </w:r>
          </w:p>
          <w:p w14:paraId="5C254C66" w14:textId="77777777" w:rsidR="00030F61" w:rsidRPr="00B916EC" w:rsidRDefault="00030F61" w:rsidP="00B62466">
            <w:pPr>
              <w:pStyle w:val="Heading2"/>
              <w:outlineLvl w:val="1"/>
            </w:pPr>
            <w:bookmarkStart w:id="14" w:name="_Toc12021445"/>
            <w:bookmarkStart w:id="15" w:name="_Toc20311557"/>
            <w:bookmarkStart w:id="16" w:name="_Toc26719382"/>
            <w:bookmarkStart w:id="17" w:name="_Toc29894813"/>
            <w:bookmarkStart w:id="18" w:name="_Toc29899112"/>
            <w:bookmarkStart w:id="19" w:name="_Toc29899530"/>
            <w:bookmarkStart w:id="20" w:name="_Toc29917267"/>
            <w:bookmarkStart w:id="21" w:name="_Toc36498141"/>
            <w:bookmarkStart w:id="22" w:name="_Toc45699167"/>
            <w:bookmarkStart w:id="23" w:name="_Toc60601284"/>
            <w:r w:rsidRPr="00B916EC">
              <w:t>7.1</w:t>
            </w:r>
            <w:r w:rsidRPr="00B916EC">
              <w:tab/>
              <w:t>Physical uplink shared channel</w:t>
            </w:r>
            <w:bookmarkEnd w:id="14"/>
            <w:bookmarkEnd w:id="15"/>
            <w:bookmarkEnd w:id="16"/>
            <w:bookmarkEnd w:id="17"/>
            <w:bookmarkEnd w:id="18"/>
            <w:bookmarkEnd w:id="19"/>
            <w:bookmarkEnd w:id="20"/>
            <w:bookmarkEnd w:id="21"/>
            <w:bookmarkEnd w:id="22"/>
            <w:bookmarkEnd w:id="23"/>
          </w:p>
          <w:p w14:paraId="1DF0BE12" w14:textId="77777777" w:rsidR="00030F61" w:rsidRPr="0061591F" w:rsidRDefault="00030F61" w:rsidP="00B62466">
            <w:pPr>
              <w:spacing w:after="0"/>
              <w:rPr>
                <w:sz w:val="22"/>
                <w:szCs w:val="22"/>
              </w:rPr>
            </w:pPr>
            <w:r>
              <w:rPr>
                <w:sz w:val="22"/>
                <w:szCs w:val="22"/>
              </w:rPr>
              <w:t>…</w:t>
            </w:r>
          </w:p>
          <w:p w14:paraId="37B88A49" w14:textId="77777777" w:rsidR="00030F61" w:rsidRPr="00B916EC" w:rsidRDefault="00030F61" w:rsidP="00B62466">
            <w:pPr>
              <w:pStyle w:val="B1"/>
              <w:rPr>
                <w:lang w:val="en-US"/>
              </w:rPr>
            </w:pPr>
            <w:r w:rsidRPr="00B916EC">
              <w:rPr>
                <w:lang w:val="en-US"/>
              </w:rPr>
              <w:t xml:space="preserve">For the </w:t>
            </w:r>
            <w:r w:rsidRPr="00B916EC">
              <w:t>PUSCH power control adjustment state</w:t>
            </w:r>
            <w:r>
              <w:rPr>
                <w:lang w:val="en-US"/>
              </w:rPr>
              <w:t xml:space="preserve"> </w:t>
            </w:r>
            <w:r>
              <w:rPr>
                <w:noProof/>
                <w:position w:val="-12"/>
              </w:rPr>
              <w:drawing>
                <wp:inline distT="0" distB="0" distL="0" distR="0" wp14:anchorId="12847AFD" wp14:editId="7F6EF2E7">
                  <wp:extent cx="564515" cy="191135"/>
                  <wp:effectExtent l="0" t="0" r="6985"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4515" cy="191135"/>
                          </a:xfrm>
                          <a:prstGeom prst="rect">
                            <a:avLst/>
                          </a:prstGeom>
                          <a:noFill/>
                          <a:ln>
                            <a:noFill/>
                          </a:ln>
                        </pic:spPr>
                      </pic:pic>
                    </a:graphicData>
                  </a:graphic>
                </wp:inline>
              </w:drawing>
            </w:r>
            <w:r w:rsidRPr="00FA0CBB">
              <w:rPr>
                <w:lang w:val="en-US"/>
              </w:rPr>
              <w:t xml:space="preserve"> </w:t>
            </w:r>
            <w:r w:rsidRPr="00FA0CBB">
              <w:t xml:space="preserve">for </w:t>
            </w:r>
            <w:r w:rsidRPr="00FA0CBB">
              <w:rPr>
                <w:lang w:val="en-US"/>
              </w:rPr>
              <w:t xml:space="preserve">active UL BWP </w:t>
            </w:r>
            <w:r>
              <w:rPr>
                <w:iCs/>
                <w:noProof/>
                <w:position w:val="-6"/>
              </w:rPr>
              <w:drawing>
                <wp:inline distT="0" distB="0" distL="0" distR="0" wp14:anchorId="5E69948F" wp14:editId="1375098B">
                  <wp:extent cx="95250" cy="182880"/>
                  <wp:effectExtent l="0" t="0" r="0" b="762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FA0CBB">
              <w:rPr>
                <w:iCs/>
                <w:lang w:val="en-US"/>
              </w:rPr>
              <w:t xml:space="preserve"> </w:t>
            </w:r>
            <w:r w:rsidRPr="00FA0CBB">
              <w:rPr>
                <w:lang w:val="en-US"/>
              </w:rPr>
              <w:t xml:space="preserve">of carrier </w:t>
            </w:r>
            <w:r>
              <w:rPr>
                <w:iCs/>
                <w:noProof/>
                <w:position w:val="-10"/>
              </w:rPr>
              <w:drawing>
                <wp:inline distT="0" distB="0" distL="0" distR="0" wp14:anchorId="0BFBD9F0" wp14:editId="57E487C1">
                  <wp:extent cx="182880" cy="182880"/>
                  <wp:effectExtent l="0" t="0" r="0" b="762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A0CBB">
              <w:rPr>
                <w:iCs/>
                <w:lang w:val="en-US"/>
              </w:rPr>
              <w:t xml:space="preserve"> of</w:t>
            </w:r>
            <w:r w:rsidRPr="00FA0CBB">
              <w:t xml:space="preserve"> serving cell </w:t>
            </w:r>
            <w:r>
              <w:rPr>
                <w:iCs/>
                <w:noProof/>
                <w:position w:val="-6"/>
              </w:rPr>
              <w:drawing>
                <wp:inline distT="0" distB="0" distL="0" distR="0" wp14:anchorId="7538E076" wp14:editId="2207F78B">
                  <wp:extent cx="119380" cy="1587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Pr>
                <w:lang w:val="en-US"/>
              </w:rPr>
              <w:t xml:space="preserve"> </w:t>
            </w:r>
            <w:r w:rsidRPr="00B916EC">
              <w:rPr>
                <w:lang w:val="en-US"/>
              </w:rPr>
              <w:t xml:space="preserve">in PUSCH transmission </w:t>
            </w:r>
            <w:r>
              <w:rPr>
                <w:lang w:val="en-US"/>
              </w:rPr>
              <w:t>occasion</w:t>
            </w:r>
            <w:r w:rsidRPr="00B916EC">
              <w:rPr>
                <w:lang w:val="en-US"/>
              </w:rPr>
              <w:t xml:space="preserve"> </w:t>
            </w:r>
            <w:r>
              <w:rPr>
                <w:noProof/>
                <w:position w:val="-6"/>
              </w:rPr>
              <w:drawing>
                <wp:inline distT="0" distB="0" distL="0" distR="0" wp14:anchorId="26B05FE5" wp14:editId="575BAA35">
                  <wp:extent cx="95250" cy="182880"/>
                  <wp:effectExtent l="0" t="0" r="0" b="762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3D9DF2E1" w14:textId="77777777" w:rsidR="00030F61" w:rsidRDefault="00030F61" w:rsidP="00B62466">
            <w:pPr>
              <w:pStyle w:val="B2"/>
              <w:rPr>
                <w:lang w:val="en-US"/>
              </w:rPr>
            </w:pPr>
            <w:r>
              <w:t>-</w:t>
            </w:r>
            <w:r>
              <w:tab/>
            </w:r>
            <w:r w:rsidRPr="006F4815">
              <w:rPr>
                <w:noProof/>
                <w:position w:val="-12"/>
              </w:rPr>
              <w:drawing>
                <wp:inline distT="0" distB="0" distL="0" distR="0" wp14:anchorId="729DA12C" wp14:editId="243D00BC">
                  <wp:extent cx="819150" cy="19875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19150" cy="198755"/>
                          </a:xfrm>
                          <a:prstGeom prst="rect">
                            <a:avLst/>
                          </a:prstGeom>
                          <a:noFill/>
                          <a:ln>
                            <a:noFill/>
                          </a:ln>
                        </pic:spPr>
                      </pic:pic>
                    </a:graphicData>
                  </a:graphic>
                </wp:inline>
              </w:drawing>
            </w:r>
            <w:r w:rsidRPr="006F4815">
              <w:rPr>
                <w:lang w:val="en-US"/>
              </w:rPr>
              <w:t xml:space="preserve"> </w:t>
            </w:r>
            <w:r w:rsidRPr="006F4815">
              <w:t xml:space="preserve">is a </w:t>
            </w:r>
            <w:r w:rsidRPr="006F4815">
              <w:rPr>
                <w:lang w:val="en-US"/>
              </w:rPr>
              <w:t>TPC command</w:t>
            </w:r>
            <w:r w:rsidRPr="006F4815">
              <w:t xml:space="preserve"> value included in </w:t>
            </w:r>
            <w:r w:rsidRPr="006F4815">
              <w:rPr>
                <w:lang w:val="en-US"/>
              </w:rPr>
              <w:t xml:space="preserve">a </w:t>
            </w:r>
            <w:r w:rsidRPr="006F4815">
              <w:t xml:space="preserve">DCI format </w:t>
            </w:r>
            <w:r w:rsidRPr="006F4815">
              <w:rPr>
                <w:iCs/>
                <w:lang w:val="en-US"/>
              </w:rPr>
              <w:t>that schedules the PUSCH transmission</w:t>
            </w:r>
            <w:r w:rsidRPr="00B916EC">
              <w:rPr>
                <w:iCs/>
                <w:lang w:val="en-US"/>
              </w:rPr>
              <w:t xml:space="preserve"> </w:t>
            </w:r>
            <w:r>
              <w:rPr>
                <w:lang w:val="en-US"/>
              </w:rPr>
              <w:t>occasion</w:t>
            </w:r>
            <w:r w:rsidRPr="00B916EC">
              <w:t xml:space="preserve"> </w:t>
            </w:r>
            <w:r>
              <w:rPr>
                <w:noProof/>
                <w:position w:val="-6"/>
              </w:rPr>
              <w:drawing>
                <wp:inline distT="0" distB="0" distL="0" distR="0" wp14:anchorId="5351E790" wp14:editId="082D7328">
                  <wp:extent cx="95250" cy="182880"/>
                  <wp:effectExtent l="0" t="0" r="0" b="762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Pr>
                <w:iCs/>
                <w:noProof/>
                <w:position w:val="-6"/>
              </w:rPr>
              <w:drawing>
                <wp:inline distT="0" distB="0" distL="0" distR="0" wp14:anchorId="52A771F7" wp14:editId="7CCBDF8D">
                  <wp:extent cx="95250" cy="182880"/>
                  <wp:effectExtent l="0" t="0" r="0" b="762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344C27B9" wp14:editId="689CB5A7">
                  <wp:extent cx="182880" cy="182880"/>
                  <wp:effectExtent l="0" t="0" r="0" b="762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5EF1B284" wp14:editId="795A4C8A">
                  <wp:extent cx="119380" cy="1587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5AF31170" w14:textId="77777777" w:rsidR="00030F61" w:rsidRDefault="00030F61" w:rsidP="00B62466">
            <w:pPr>
              <w:pStyle w:val="B3"/>
              <w:ind w:left="0" w:firstLine="0"/>
              <w:rPr>
                <w:sz w:val="22"/>
                <w:szCs w:val="22"/>
                <w:lang w:val="en-US"/>
              </w:rPr>
            </w:pPr>
            <w:r>
              <w:rPr>
                <w:sz w:val="22"/>
                <w:szCs w:val="22"/>
                <w:lang w:val="en-US"/>
              </w:rPr>
              <w:t>…</w:t>
            </w:r>
          </w:p>
          <w:p w14:paraId="76ACE24F" w14:textId="77777777" w:rsidR="006F4815" w:rsidRPr="00B916EC" w:rsidRDefault="006F4815" w:rsidP="006F4815">
            <w:pPr>
              <w:pStyle w:val="Heading2"/>
              <w:ind w:left="566" w:hanging="566"/>
              <w:outlineLvl w:val="1"/>
            </w:pPr>
            <w:bookmarkStart w:id="24" w:name="_Toc12021449"/>
            <w:bookmarkStart w:id="25" w:name="_Toc20311561"/>
            <w:bookmarkStart w:id="26" w:name="_Toc26719386"/>
            <w:bookmarkStart w:id="27" w:name="_Toc29894817"/>
            <w:bookmarkStart w:id="28" w:name="_Toc29899116"/>
            <w:bookmarkStart w:id="29" w:name="_Toc29899534"/>
            <w:bookmarkStart w:id="30" w:name="_Toc29917271"/>
            <w:bookmarkStart w:id="31" w:name="_Toc36498145"/>
            <w:bookmarkStart w:id="32" w:name="_Toc45699171"/>
            <w:bookmarkStart w:id="33" w:name="_Toc60601288"/>
            <w:r w:rsidRPr="00B916EC">
              <w:t>7.3</w:t>
            </w:r>
            <w:r>
              <w:tab/>
            </w:r>
            <w:r w:rsidRPr="00B916EC">
              <w:t>Sounding reference signals</w:t>
            </w:r>
            <w:bookmarkEnd w:id="24"/>
            <w:bookmarkEnd w:id="25"/>
            <w:bookmarkEnd w:id="26"/>
            <w:bookmarkEnd w:id="27"/>
            <w:bookmarkEnd w:id="28"/>
            <w:bookmarkEnd w:id="29"/>
            <w:bookmarkEnd w:id="30"/>
            <w:bookmarkEnd w:id="31"/>
            <w:bookmarkEnd w:id="32"/>
            <w:bookmarkEnd w:id="33"/>
          </w:p>
          <w:p w14:paraId="6172F505" w14:textId="77777777" w:rsidR="006F4815" w:rsidRDefault="006F4815" w:rsidP="006F4815">
            <w:pPr>
              <w:spacing w:after="0"/>
              <w:rPr>
                <w:sz w:val="22"/>
                <w:szCs w:val="22"/>
                <w:lang w:val="en-US"/>
              </w:rPr>
            </w:pPr>
            <w:r>
              <w:rPr>
                <w:sz w:val="22"/>
                <w:szCs w:val="22"/>
                <w:lang w:val="en-US"/>
              </w:rPr>
              <w:t>…</w:t>
            </w:r>
          </w:p>
          <w:p w14:paraId="122EB8A1" w14:textId="77777777" w:rsidR="006F4815" w:rsidRPr="00B916EC" w:rsidRDefault="006F4815" w:rsidP="006F4815">
            <w:pPr>
              <w:pStyle w:val="B1"/>
              <w:rPr>
                <w:lang w:val="en-US"/>
              </w:rPr>
            </w:pPr>
            <w:r w:rsidRPr="00B916EC">
              <w:rPr>
                <w:lang w:val="en-US"/>
              </w:rPr>
              <w:t>For the SRS</w:t>
            </w:r>
            <w:r w:rsidRPr="00B916EC">
              <w:t xml:space="preserve"> power control adjustment state for </w:t>
            </w:r>
            <w:r>
              <w:rPr>
                <w:lang w:val="en-US"/>
              </w:rPr>
              <w:t xml:space="preserve">active UL BWP </w:t>
            </w:r>
            <w:r>
              <w:rPr>
                <w:iCs/>
                <w:noProof/>
                <w:position w:val="-6"/>
              </w:rPr>
              <w:drawing>
                <wp:inline distT="0" distB="0" distL="0" distR="0" wp14:anchorId="520D0D1D" wp14:editId="59BCE095">
                  <wp:extent cx="182880" cy="182880"/>
                  <wp:effectExtent l="0" t="0" r="0" b="762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3E00A62C" wp14:editId="39F3AAFE">
                  <wp:extent cx="95250" cy="182880"/>
                  <wp:effectExtent l="0" t="0" r="0" b="762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53F3B747" wp14:editId="47CAF2F0">
                  <wp:extent cx="95250" cy="18288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lang w:val="en-US"/>
              </w:rPr>
              <w:t xml:space="preserve"> and SRS transmission </w:t>
            </w:r>
            <w:r>
              <w:rPr>
                <w:lang w:val="en-US"/>
              </w:rPr>
              <w:t>occasion</w:t>
            </w:r>
            <w:r w:rsidRPr="00B916EC">
              <w:rPr>
                <w:lang w:val="en-US"/>
              </w:rPr>
              <w:t xml:space="preserve"> </w:t>
            </w:r>
            <w:r>
              <w:rPr>
                <w:noProof/>
                <w:position w:val="-6"/>
              </w:rPr>
              <w:drawing>
                <wp:inline distT="0" distB="0" distL="0" distR="0" wp14:anchorId="4FD6BA5A" wp14:editId="7BB7EE60">
                  <wp:extent cx="95250" cy="182880"/>
                  <wp:effectExtent l="0" t="0" r="0" b="762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14:paraId="256DBCFA" w14:textId="77777777" w:rsidR="006F4815" w:rsidRPr="00B916EC" w:rsidRDefault="006F4815" w:rsidP="006F4815">
            <w:pPr>
              <w:pStyle w:val="B2"/>
            </w:pPr>
            <w:r>
              <w:t>-</w:t>
            </w:r>
            <w:r>
              <w:tab/>
            </w:r>
            <w:r>
              <w:rPr>
                <w:noProof/>
                <w:position w:val="-12"/>
              </w:rPr>
              <w:drawing>
                <wp:inline distT="0" distB="0" distL="0" distR="0" wp14:anchorId="5A40D75A" wp14:editId="049288EA">
                  <wp:extent cx="1192530" cy="182880"/>
                  <wp:effectExtent l="0" t="0" r="7620" b="762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92530" cy="182880"/>
                          </a:xfrm>
                          <a:prstGeom prst="rect">
                            <a:avLst/>
                          </a:prstGeom>
                          <a:noFill/>
                          <a:ln>
                            <a:noFill/>
                          </a:ln>
                        </pic:spPr>
                      </pic:pic>
                    </a:graphicData>
                  </a:graphic>
                </wp:inline>
              </w:drawing>
            </w:r>
            <w:r w:rsidRPr="00B916EC">
              <w:t xml:space="preserve">, </w:t>
            </w:r>
            <w:r>
              <w:rPr>
                <w:lang w:val="en-US"/>
              </w:rPr>
              <w:t xml:space="preserve">where </w:t>
            </w:r>
            <w:r>
              <w:rPr>
                <w:noProof/>
                <w:position w:val="-12"/>
              </w:rPr>
              <w:drawing>
                <wp:inline distT="0" distB="0" distL="0" distR="0" wp14:anchorId="049B3E18" wp14:editId="52A9E454">
                  <wp:extent cx="564515" cy="214630"/>
                  <wp:effectExtent l="0" t="0" r="6985"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Pr>
                <w:lang w:val="en-US"/>
              </w:rPr>
              <w:t xml:space="preserve"> is </w:t>
            </w:r>
            <w:r w:rsidRPr="00E9040D">
              <w:t xml:space="preserve">the current PUSCH power control adjustment state </w:t>
            </w:r>
            <w:r w:rsidRPr="00B916EC">
              <w:t xml:space="preserve">as described in </w:t>
            </w:r>
            <w:r>
              <w:t>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14:paraId="7DF7770B" w14:textId="77777777" w:rsidR="006F4815" w:rsidRDefault="006F4815" w:rsidP="006F4815">
            <w:pPr>
              <w:pStyle w:val="B2"/>
            </w:pPr>
            <w:r>
              <w:t>-</w:t>
            </w:r>
            <w:r>
              <w:tab/>
            </w:r>
            <w:r>
              <w:rPr>
                <w:noProof/>
                <w:position w:val="-24"/>
              </w:rPr>
              <w:drawing>
                <wp:inline distT="0" distB="0" distL="0" distR="0" wp14:anchorId="5AA93A8A" wp14:editId="293799AD">
                  <wp:extent cx="2027555" cy="34988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27555" cy="349885"/>
                          </a:xfrm>
                          <a:prstGeom prst="rect">
                            <a:avLst/>
                          </a:prstGeom>
                          <a:noFill/>
                          <a:ln>
                            <a:noFill/>
                          </a:ln>
                        </pic:spPr>
                      </pic:pic>
                    </a:graphicData>
                  </a:graphic>
                </wp:inline>
              </w:drawing>
            </w:r>
            <w:r w:rsidRPr="00B916EC">
              <w:rPr>
                <w:lang w:val="en-US"/>
              </w:rPr>
              <w:t xml:space="preserve"> </w:t>
            </w:r>
            <w:r>
              <w:rPr>
                <w:lang w:val="en-US"/>
              </w:rPr>
              <w:t xml:space="preserve">if the UE is not configured for PUSCH transmissions on active UL BWP </w:t>
            </w:r>
            <w:r>
              <w:rPr>
                <w:iCs/>
                <w:noProof/>
                <w:position w:val="-6"/>
              </w:rPr>
              <w:drawing>
                <wp:inline distT="0" distB="0" distL="0" distR="0" wp14:anchorId="550F37A5" wp14:editId="43D69ED1">
                  <wp:extent cx="182880" cy="182880"/>
                  <wp:effectExtent l="0" t="0" r="0" b="762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1B9784A8" wp14:editId="1EC8D482">
                  <wp:extent cx="182880" cy="182880"/>
                  <wp:effectExtent l="0" t="0" r="0" b="762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198D50E7" wp14:editId="5D6560F1">
                  <wp:extent cx="95250" cy="18288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not </w:t>
            </w:r>
            <w:r w:rsidRPr="00B916EC">
              <w:t xml:space="preserve">provided, where </w:t>
            </w:r>
          </w:p>
          <w:p w14:paraId="199ED1FE" w14:textId="77777777" w:rsidR="006F4815" w:rsidRPr="00B916EC" w:rsidRDefault="006F4815" w:rsidP="006F4815">
            <w:pPr>
              <w:pStyle w:val="B3"/>
              <w:rPr>
                <w:lang w:val="en-US"/>
              </w:rPr>
            </w:pPr>
            <w:r>
              <w:rPr>
                <w:lang w:val="en-US"/>
              </w:rPr>
              <w:t>-</w:t>
            </w:r>
            <w:r>
              <w:rPr>
                <w:lang w:val="en-US"/>
              </w:rPr>
              <w:tab/>
              <w:t xml:space="preserve">The </w:t>
            </w:r>
            <w:r>
              <w:rPr>
                <w:noProof/>
                <w:position w:val="-12"/>
              </w:rPr>
              <w:drawing>
                <wp:inline distT="0" distB="0" distL="0" distR="0" wp14:anchorId="1544F224" wp14:editId="110A1AD5">
                  <wp:extent cx="469265" cy="230505"/>
                  <wp:effectExtent l="0" t="0" r="6985"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9265" cy="230505"/>
                          </a:xfrm>
                          <a:prstGeom prst="rect">
                            <a:avLst/>
                          </a:prstGeom>
                          <a:noFill/>
                          <a:ln>
                            <a:noFill/>
                          </a:ln>
                        </pic:spPr>
                      </pic:pic>
                    </a:graphicData>
                  </a:graphic>
                </wp:inline>
              </w:drawing>
            </w:r>
            <w:r>
              <w:t xml:space="preserve"> values are given in Table 7.1.1</w:t>
            </w:r>
            <w:r w:rsidRPr="00B916EC">
              <w:t>-1</w:t>
            </w:r>
          </w:p>
          <w:p w14:paraId="7CEAAD73" w14:textId="77777777" w:rsidR="006F4815" w:rsidRPr="0004666B" w:rsidRDefault="006F4815" w:rsidP="006F4815">
            <w:pPr>
              <w:pStyle w:val="B3"/>
              <w:rPr>
                <w:lang w:val="en-US"/>
              </w:rPr>
            </w:pPr>
            <w:r>
              <w:rPr>
                <w:lang w:val="en-US"/>
              </w:rPr>
              <w:t>-</w:t>
            </w:r>
            <w:r>
              <w:rPr>
                <w:lang w:val="en-US"/>
              </w:rPr>
              <w:tab/>
            </w:r>
            <w:r>
              <w:rPr>
                <w:noProof/>
                <w:position w:val="-14"/>
              </w:rPr>
              <w:drawing>
                <wp:inline distT="0" distB="0" distL="0" distR="0" wp14:anchorId="4BB4295B" wp14:editId="59A368F1">
                  <wp:extent cx="755650" cy="230505"/>
                  <wp:effectExtent l="0" t="0" r="635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55650" cy="230505"/>
                          </a:xfrm>
                          <a:prstGeom prst="rect">
                            <a:avLst/>
                          </a:prstGeom>
                          <a:noFill/>
                          <a:ln>
                            <a:noFill/>
                          </a:ln>
                        </pic:spPr>
                      </pic:pic>
                    </a:graphicData>
                  </a:graphic>
                </wp:inline>
              </w:drawing>
            </w:r>
            <w:r w:rsidRPr="00B916EC">
              <w:t xml:space="preserve"> is jointly coded with other TPC commands in a PDCCH with DCI format 2_</w:t>
            </w:r>
            <w:r>
              <w:t>3</w:t>
            </w:r>
            <w:r>
              <w:rPr>
                <w:lang w:val="en-US"/>
              </w:rPr>
              <w:t>, as described in Clause 11.4</w:t>
            </w:r>
          </w:p>
          <w:p w14:paraId="6F7B6BD7" w14:textId="0BAFE9E6" w:rsidR="006F4815" w:rsidRDefault="006F4815" w:rsidP="006F4815">
            <w:pPr>
              <w:pStyle w:val="B3"/>
              <w:ind w:left="0" w:firstLine="0"/>
              <w:rPr>
                <w:sz w:val="22"/>
                <w:szCs w:val="22"/>
                <w:lang w:val="en-US"/>
              </w:rPr>
            </w:pPr>
            <w:r>
              <w:rPr>
                <w:sz w:val="22"/>
                <w:szCs w:val="22"/>
                <w:lang w:val="en-US"/>
              </w:rPr>
              <w:t>…</w:t>
            </w:r>
          </w:p>
        </w:tc>
      </w:tr>
      <w:bookmarkEnd w:id="13"/>
    </w:tbl>
    <w:p w14:paraId="2D13A689" w14:textId="77777777" w:rsidR="001056EF" w:rsidRPr="001056EF" w:rsidRDefault="001056EF" w:rsidP="001056EF">
      <w:pPr>
        <w:spacing w:before="120" w:after="0"/>
        <w:ind w:firstLine="288"/>
        <w:jc w:val="both"/>
        <w:rPr>
          <w:sz w:val="22"/>
          <w:szCs w:val="22"/>
          <w:lang w:val="en-US"/>
        </w:rPr>
      </w:pPr>
    </w:p>
    <w:p w14:paraId="29ADFB0A" w14:textId="5CC28275" w:rsidR="00030F61" w:rsidRPr="00AD7570" w:rsidRDefault="00AD7570" w:rsidP="00AD7570">
      <w:pPr>
        <w:pStyle w:val="ListParagraph"/>
        <w:numPr>
          <w:ilvl w:val="0"/>
          <w:numId w:val="36"/>
        </w:numPr>
        <w:spacing w:before="120"/>
        <w:jc w:val="both"/>
        <w:rPr>
          <w:rFonts w:ascii="Times New Roman" w:hAnsi="Times New Roman"/>
        </w:rPr>
      </w:pPr>
      <w:r w:rsidRPr="00AD7570">
        <w:rPr>
          <w:rFonts w:ascii="Times New Roman" w:hAnsi="Times New Roman"/>
        </w:rPr>
        <w:t>Aperiodic SRS configured with the same power control adjustment state as PUSCH</w:t>
      </w:r>
    </w:p>
    <w:p w14:paraId="42CE0AB2" w14:textId="7A5307DE" w:rsidR="00030F61" w:rsidRDefault="00030F61" w:rsidP="00FE35A0">
      <w:pPr>
        <w:spacing w:before="120" w:after="0"/>
        <w:ind w:firstLine="288"/>
        <w:jc w:val="both"/>
        <w:rPr>
          <w:sz w:val="22"/>
          <w:szCs w:val="22"/>
          <w:lang w:val="en-US"/>
        </w:rPr>
      </w:pPr>
      <w:r>
        <w:rPr>
          <w:sz w:val="22"/>
          <w:szCs w:val="22"/>
          <w:lang w:val="en-US"/>
        </w:rPr>
        <w:t>As shown in the spec text above, for PUSCH, the TPC command is carried by DCI format scheduling PUSCH or DCI format 2_</w:t>
      </w:r>
      <w:r w:rsidR="004F46E4">
        <w:rPr>
          <w:sz w:val="22"/>
          <w:szCs w:val="22"/>
          <w:lang w:val="en-US"/>
        </w:rPr>
        <w:t>2</w:t>
      </w:r>
      <w:r>
        <w:rPr>
          <w:sz w:val="22"/>
          <w:szCs w:val="22"/>
          <w:lang w:val="en-US"/>
        </w:rPr>
        <w:t>. So</w:t>
      </w:r>
      <w:r w:rsidR="00B62466">
        <w:rPr>
          <w:sz w:val="22"/>
          <w:szCs w:val="22"/>
          <w:lang w:val="en-US"/>
        </w:rPr>
        <w:t>,</w:t>
      </w:r>
      <w:r>
        <w:rPr>
          <w:sz w:val="22"/>
          <w:szCs w:val="22"/>
          <w:lang w:val="en-US"/>
        </w:rPr>
        <w:t xml:space="preserve"> following the current spec, </w:t>
      </w:r>
      <w:r w:rsidR="00B62466">
        <w:rPr>
          <w:sz w:val="22"/>
          <w:szCs w:val="22"/>
          <w:lang w:val="en-US"/>
        </w:rPr>
        <w:t xml:space="preserve">when DCI format 0_1/0_2 without scheduling PUSCH triggers aperiodic SRS, the TPC command carried by the DCI is not used for PUSCH power control, i.e., it’s not used to determine the PUSCH power control adjustment state. Therefore, </w:t>
      </w:r>
      <w:r w:rsidR="006F4815">
        <w:rPr>
          <w:sz w:val="22"/>
          <w:szCs w:val="22"/>
          <w:lang w:val="en-US"/>
        </w:rPr>
        <w:t>if</w:t>
      </w:r>
      <w:r w:rsidR="00B62466">
        <w:rPr>
          <w:sz w:val="22"/>
          <w:szCs w:val="22"/>
          <w:lang w:val="en-US"/>
        </w:rPr>
        <w:t xml:space="preserve"> the triggered aperiodic SRS </w:t>
      </w:r>
      <w:r w:rsidR="006F4815">
        <w:rPr>
          <w:sz w:val="22"/>
          <w:szCs w:val="22"/>
          <w:lang w:val="en-US"/>
        </w:rPr>
        <w:t xml:space="preserve">is </w:t>
      </w:r>
      <w:r w:rsidR="00B62466">
        <w:rPr>
          <w:sz w:val="22"/>
          <w:szCs w:val="22"/>
          <w:lang w:val="en-US"/>
        </w:rPr>
        <w:t>configured with the same power control state as PUSCH, the TPC command will not be used, either.</w:t>
      </w:r>
    </w:p>
    <w:p w14:paraId="42963ABF" w14:textId="135DF4F9" w:rsidR="003B0191" w:rsidRPr="00AD7570" w:rsidRDefault="003B0191" w:rsidP="003B0191">
      <w:pPr>
        <w:pStyle w:val="ListParagraph"/>
        <w:numPr>
          <w:ilvl w:val="0"/>
          <w:numId w:val="36"/>
        </w:numPr>
        <w:spacing w:before="120"/>
        <w:jc w:val="both"/>
        <w:rPr>
          <w:rFonts w:ascii="Times New Roman" w:hAnsi="Times New Roman"/>
        </w:rPr>
      </w:pPr>
      <w:r w:rsidRPr="00AD7570">
        <w:rPr>
          <w:rFonts w:ascii="Times New Roman" w:hAnsi="Times New Roman"/>
        </w:rPr>
        <w:lastRenderedPageBreak/>
        <w:t xml:space="preserve">Aperiodic SRS configured with </w:t>
      </w:r>
      <w:r>
        <w:rPr>
          <w:rFonts w:ascii="Times New Roman" w:hAnsi="Times New Roman"/>
        </w:rPr>
        <w:t>separate</w:t>
      </w:r>
      <w:r w:rsidRPr="00AD7570">
        <w:rPr>
          <w:rFonts w:ascii="Times New Roman" w:hAnsi="Times New Roman"/>
        </w:rPr>
        <w:t xml:space="preserve"> power control adjustment state as PUSCH</w:t>
      </w:r>
    </w:p>
    <w:p w14:paraId="6988E3B8" w14:textId="0983E3E4" w:rsidR="003B0191" w:rsidRDefault="003B0191" w:rsidP="00FE35A0">
      <w:pPr>
        <w:spacing w:before="120" w:after="0"/>
        <w:ind w:firstLine="288"/>
        <w:jc w:val="both"/>
        <w:rPr>
          <w:sz w:val="22"/>
          <w:szCs w:val="22"/>
          <w:lang w:val="en-US"/>
        </w:rPr>
      </w:pPr>
      <w:r>
        <w:rPr>
          <w:sz w:val="22"/>
          <w:szCs w:val="22"/>
          <w:lang w:val="en-US"/>
        </w:rPr>
        <w:t>If the aperiodic SRS is configured with separate power control state as PUSCH</w:t>
      </w:r>
      <w:r w:rsidR="001056EF">
        <w:rPr>
          <w:sz w:val="22"/>
          <w:szCs w:val="22"/>
          <w:lang w:val="en-US"/>
        </w:rPr>
        <w:t>, when determining the SRS power control adjustment state, only the TPC command carried via DCI format 2_3 is considered. Therefore, if the aperiodic SRS is t</w:t>
      </w:r>
      <w:r>
        <w:rPr>
          <w:sz w:val="22"/>
          <w:szCs w:val="22"/>
          <w:lang w:val="en-US"/>
        </w:rPr>
        <w:t>riggered by the DCI format 0_1/0_2 without scheduling PUSCH</w:t>
      </w:r>
      <w:r w:rsidR="001056EF">
        <w:rPr>
          <w:sz w:val="22"/>
          <w:szCs w:val="22"/>
          <w:lang w:val="en-US"/>
        </w:rPr>
        <w:t>, it’s not specified on how to determine the SRS power control state.</w:t>
      </w:r>
    </w:p>
    <w:p w14:paraId="7B0A25B5" w14:textId="7B48576C" w:rsidR="004F46E4" w:rsidRDefault="004F46E4" w:rsidP="004F46E4">
      <w:pPr>
        <w:spacing w:before="120" w:after="0"/>
        <w:ind w:firstLine="288"/>
        <w:jc w:val="both"/>
        <w:rPr>
          <w:sz w:val="22"/>
          <w:szCs w:val="22"/>
          <w:lang w:val="en-US"/>
        </w:rPr>
      </w:pPr>
      <w:r>
        <w:rPr>
          <w:sz w:val="22"/>
          <w:szCs w:val="22"/>
          <w:lang w:val="en-US"/>
        </w:rPr>
        <w:t>For aperiodic SRS transmission, it’s better to adjust the Tx power for SRS transmission timely to reduce unnecessary interference. Therefore, it’s preferred to apply the TPC command for SRS transmission when the SRS is triggered by DCI 0_1/0_2 without scheduling PUSCH.</w:t>
      </w:r>
    </w:p>
    <w:p w14:paraId="093368DF" w14:textId="4A286FB9" w:rsidR="00073F3C" w:rsidRPr="00BD4092" w:rsidRDefault="00073F3C" w:rsidP="00073F3C">
      <w:pPr>
        <w:spacing w:before="120" w:after="0"/>
        <w:ind w:firstLine="284"/>
        <w:jc w:val="both"/>
        <w:rPr>
          <w:b/>
          <w:i/>
          <w:sz w:val="22"/>
          <w:szCs w:val="22"/>
        </w:rPr>
      </w:pPr>
      <w:r w:rsidRPr="00BD4092">
        <w:rPr>
          <w:b/>
          <w:i/>
          <w:sz w:val="22"/>
          <w:szCs w:val="22"/>
        </w:rPr>
        <w:t xml:space="preserve">Proposal </w:t>
      </w:r>
      <w:r w:rsidR="00B90B95">
        <w:rPr>
          <w:b/>
          <w:i/>
          <w:sz w:val="22"/>
          <w:szCs w:val="22"/>
        </w:rPr>
        <w:t>6</w:t>
      </w:r>
      <w:r w:rsidRPr="00BD4092">
        <w:rPr>
          <w:b/>
          <w:i/>
          <w:sz w:val="22"/>
          <w:szCs w:val="22"/>
        </w:rPr>
        <w:t>:</w:t>
      </w:r>
    </w:p>
    <w:p w14:paraId="144AECB6" w14:textId="689271DC" w:rsidR="00073F3C" w:rsidRDefault="004F46E4" w:rsidP="00073F3C">
      <w:pPr>
        <w:pStyle w:val="ListParagraph"/>
        <w:numPr>
          <w:ilvl w:val="0"/>
          <w:numId w:val="21"/>
        </w:numPr>
        <w:spacing w:before="120"/>
        <w:jc w:val="both"/>
        <w:rPr>
          <w:rFonts w:ascii="Times New Roman" w:hAnsi="Times New Roman"/>
          <w:i/>
        </w:rPr>
      </w:pPr>
      <w:r w:rsidRPr="004F46E4">
        <w:rPr>
          <w:rFonts w:ascii="Times New Roman" w:hAnsi="Times New Roman"/>
          <w:i/>
        </w:rPr>
        <w:t>For SRS triggered by DCI format 0_1/0_2 without scheduling PUSCH</w:t>
      </w:r>
      <w:r w:rsidR="00B8461F" w:rsidRPr="00B8461F">
        <w:rPr>
          <w:rFonts w:ascii="Times New Roman" w:hAnsi="Times New Roman"/>
          <w:i/>
        </w:rPr>
        <w:t xml:space="preserve"> </w:t>
      </w:r>
      <w:r w:rsidR="00B8461F">
        <w:rPr>
          <w:rFonts w:ascii="Times New Roman" w:hAnsi="Times New Roman"/>
          <w:i/>
        </w:rPr>
        <w:t>and without CSI Request</w:t>
      </w:r>
      <w:r w:rsidRPr="004F46E4">
        <w:rPr>
          <w:rFonts w:ascii="Times New Roman" w:hAnsi="Times New Roman"/>
          <w:i/>
        </w:rPr>
        <w:t xml:space="preserve">, the </w:t>
      </w:r>
      <w:r w:rsidR="00B8461F">
        <w:rPr>
          <w:rFonts w:ascii="Times New Roman" w:hAnsi="Times New Roman"/>
          <w:i/>
        </w:rPr>
        <w:t xml:space="preserve">existing </w:t>
      </w:r>
      <w:r w:rsidRPr="004F46E4">
        <w:rPr>
          <w:rFonts w:ascii="Times New Roman" w:hAnsi="Times New Roman"/>
          <w:i/>
        </w:rPr>
        <w:t xml:space="preserve">TPC command </w:t>
      </w:r>
      <w:r>
        <w:rPr>
          <w:rFonts w:ascii="Times New Roman" w:hAnsi="Times New Roman"/>
          <w:i/>
        </w:rPr>
        <w:t>carried by the DCI is</w:t>
      </w:r>
      <w:r w:rsidRPr="004F46E4">
        <w:rPr>
          <w:rFonts w:ascii="Times New Roman" w:hAnsi="Times New Roman"/>
          <w:i/>
        </w:rPr>
        <w:t xml:space="preserve"> used for the triggered SRS transmission</w:t>
      </w:r>
      <w:r w:rsidR="00B8461F">
        <w:rPr>
          <w:rFonts w:ascii="Times New Roman" w:hAnsi="Times New Roman"/>
          <w:i/>
        </w:rPr>
        <w:t>.</w:t>
      </w:r>
    </w:p>
    <w:p w14:paraId="70D55ACD" w14:textId="7F4F4B7D" w:rsidR="00AA15F4" w:rsidRDefault="00AA15F4" w:rsidP="00AA15F4">
      <w:pPr>
        <w:pStyle w:val="Heading3"/>
        <w:spacing w:before="240"/>
        <w:ind w:left="1138" w:hanging="1138"/>
        <w:rPr>
          <w:lang w:val="en-US"/>
        </w:rPr>
      </w:pPr>
      <w:r>
        <w:rPr>
          <w:lang w:val="en-US"/>
        </w:rPr>
        <w:t>2.2.</w:t>
      </w:r>
      <w:r w:rsidR="004F46E4">
        <w:rPr>
          <w:lang w:val="en-US"/>
        </w:rPr>
        <w:t>2</w:t>
      </w:r>
      <w:r>
        <w:rPr>
          <w:lang w:val="en-US"/>
        </w:rPr>
        <w:t xml:space="preserve"> BWP switching operation</w:t>
      </w:r>
    </w:p>
    <w:p w14:paraId="44095146" w14:textId="4E2FE6C3" w:rsidR="00AA15F4" w:rsidRDefault="00AA15F4" w:rsidP="00AA15F4">
      <w:pPr>
        <w:spacing w:before="120" w:after="0"/>
        <w:ind w:firstLine="288"/>
        <w:jc w:val="both"/>
        <w:rPr>
          <w:sz w:val="22"/>
          <w:szCs w:val="22"/>
          <w:lang w:val="en-US"/>
        </w:rPr>
      </w:pPr>
      <w:r>
        <w:rPr>
          <w:sz w:val="22"/>
          <w:szCs w:val="22"/>
          <w:lang w:val="en-US"/>
        </w:rPr>
        <w:t xml:space="preserve">In DCI format 0_1/0_2, there is a field of BWP indicator, which is used for DCI based BWP switching operation. When aperiodic SRS is triggered by DCI format 0_1/0_2 without scheduling PUSCH and without CSI Request, </w:t>
      </w:r>
      <w:r w:rsidR="00BA4247">
        <w:rPr>
          <w:sz w:val="22"/>
          <w:szCs w:val="22"/>
          <w:lang w:val="en-US"/>
        </w:rPr>
        <w:t xml:space="preserve">whether the BWP indicator field should be used for BWP switching should be clarified. Otherwise, the UE behavior is not specified regarding the BWP indicator field, and the spec is not clear. In our view, </w:t>
      </w:r>
      <w:r w:rsidR="00C45FFA">
        <w:rPr>
          <w:sz w:val="22"/>
          <w:szCs w:val="22"/>
          <w:lang w:val="en-US"/>
        </w:rPr>
        <w:t>the BWP indicator field should also be used to switch the BWP for the triggered SRS transmission for more flexibility</w:t>
      </w:r>
      <w:r>
        <w:rPr>
          <w:sz w:val="22"/>
          <w:szCs w:val="22"/>
          <w:lang w:val="en-US"/>
        </w:rPr>
        <w:t>.</w:t>
      </w:r>
    </w:p>
    <w:p w14:paraId="347FCC5D" w14:textId="630E0F01" w:rsidR="00AA15F4" w:rsidRPr="00BD4092" w:rsidRDefault="00AA15F4" w:rsidP="00AA15F4">
      <w:pPr>
        <w:spacing w:before="120" w:after="0"/>
        <w:ind w:firstLine="284"/>
        <w:jc w:val="both"/>
        <w:rPr>
          <w:b/>
          <w:i/>
          <w:sz w:val="22"/>
          <w:szCs w:val="22"/>
        </w:rPr>
      </w:pPr>
      <w:r w:rsidRPr="00BD4092">
        <w:rPr>
          <w:b/>
          <w:i/>
          <w:sz w:val="22"/>
          <w:szCs w:val="22"/>
        </w:rPr>
        <w:t xml:space="preserve">Proposal </w:t>
      </w:r>
      <w:r w:rsidR="00B90B95">
        <w:rPr>
          <w:b/>
          <w:i/>
          <w:sz w:val="22"/>
          <w:szCs w:val="22"/>
        </w:rPr>
        <w:t>7</w:t>
      </w:r>
      <w:r w:rsidRPr="00BD4092">
        <w:rPr>
          <w:b/>
          <w:i/>
          <w:sz w:val="22"/>
          <w:szCs w:val="22"/>
        </w:rPr>
        <w:t>:</w:t>
      </w:r>
    </w:p>
    <w:p w14:paraId="25CFCEC6" w14:textId="52DCD57B" w:rsidR="00AA15F4" w:rsidRDefault="00E333CE" w:rsidP="00AA15F4">
      <w:pPr>
        <w:pStyle w:val="ListParagraph"/>
        <w:numPr>
          <w:ilvl w:val="0"/>
          <w:numId w:val="21"/>
        </w:numPr>
        <w:spacing w:before="120"/>
        <w:jc w:val="both"/>
        <w:rPr>
          <w:rFonts w:ascii="Times New Roman" w:hAnsi="Times New Roman"/>
          <w:i/>
        </w:rPr>
      </w:pPr>
      <w:r w:rsidRPr="00E333CE">
        <w:rPr>
          <w:rFonts w:ascii="Times New Roman" w:hAnsi="Times New Roman"/>
          <w:i/>
        </w:rPr>
        <w:t>When SRS is triggered by DCI format 0_1/0_2 without scheduling PUSCH</w:t>
      </w:r>
      <w:r w:rsidR="00B8461F" w:rsidRPr="00B8461F">
        <w:rPr>
          <w:rFonts w:ascii="Times New Roman" w:hAnsi="Times New Roman"/>
          <w:i/>
        </w:rPr>
        <w:t xml:space="preserve"> </w:t>
      </w:r>
      <w:r w:rsidR="00B8461F">
        <w:rPr>
          <w:rFonts w:ascii="Times New Roman" w:hAnsi="Times New Roman"/>
          <w:i/>
        </w:rPr>
        <w:t>and without CSI Request</w:t>
      </w:r>
      <w:r w:rsidRPr="00E333CE">
        <w:rPr>
          <w:rFonts w:ascii="Times New Roman" w:hAnsi="Times New Roman"/>
          <w:i/>
        </w:rPr>
        <w:t xml:space="preserve">, the </w:t>
      </w:r>
      <w:r>
        <w:rPr>
          <w:rFonts w:ascii="Times New Roman" w:hAnsi="Times New Roman"/>
          <w:i/>
        </w:rPr>
        <w:t xml:space="preserve">existing </w:t>
      </w:r>
      <w:r w:rsidRPr="00E333CE">
        <w:rPr>
          <w:rFonts w:ascii="Times New Roman" w:hAnsi="Times New Roman"/>
          <w:i/>
        </w:rPr>
        <w:t xml:space="preserve">BWP indicator field </w:t>
      </w:r>
      <w:r w:rsidR="00B8461F">
        <w:rPr>
          <w:rFonts w:ascii="Times New Roman" w:hAnsi="Times New Roman"/>
          <w:i/>
        </w:rPr>
        <w:t xml:space="preserve">carried by the DCI </w:t>
      </w:r>
      <w:r w:rsidRPr="00E333CE">
        <w:rPr>
          <w:rFonts w:ascii="Times New Roman" w:hAnsi="Times New Roman"/>
          <w:i/>
        </w:rPr>
        <w:t xml:space="preserve">could be used to switch the BWP for the triggered </w:t>
      </w:r>
      <w:r>
        <w:rPr>
          <w:rFonts w:ascii="Times New Roman" w:hAnsi="Times New Roman"/>
          <w:i/>
        </w:rPr>
        <w:t xml:space="preserve">aperiodic </w:t>
      </w:r>
      <w:r w:rsidRPr="00E333CE">
        <w:rPr>
          <w:rFonts w:ascii="Times New Roman" w:hAnsi="Times New Roman"/>
          <w:i/>
        </w:rPr>
        <w:t>SRS transmission</w:t>
      </w:r>
      <w:r w:rsidR="00C45FFA">
        <w:rPr>
          <w:rFonts w:ascii="Times New Roman" w:hAnsi="Times New Roman"/>
          <w:i/>
        </w:rPr>
        <w:t>.</w:t>
      </w:r>
    </w:p>
    <w:p w14:paraId="03BFBF74" w14:textId="4AF7F749" w:rsidR="001A066D" w:rsidRDefault="001A066D" w:rsidP="001A066D">
      <w:pPr>
        <w:pStyle w:val="Heading2"/>
      </w:pPr>
      <w:r>
        <w:t>2.</w:t>
      </w:r>
      <w:r w:rsidR="0000658D">
        <w:t>3</w:t>
      </w:r>
      <w:r>
        <w:t xml:space="preserve"> </w:t>
      </w:r>
      <w:r w:rsidR="00EF5593">
        <w:t>Antenna switching for up to 8 antennas</w:t>
      </w:r>
    </w:p>
    <w:p w14:paraId="075FF42F" w14:textId="3CC16941" w:rsidR="00071667" w:rsidRPr="00BD4EE3" w:rsidRDefault="00071667" w:rsidP="00071667">
      <w:pPr>
        <w:pStyle w:val="Heading3"/>
        <w:spacing w:before="240"/>
        <w:ind w:left="0" w:firstLine="0"/>
        <w:jc w:val="both"/>
        <w:rPr>
          <w:lang w:val="en-US"/>
        </w:rPr>
      </w:pPr>
      <w:r>
        <w:rPr>
          <w:lang w:val="en-US"/>
        </w:rPr>
        <w:t>2.</w:t>
      </w:r>
      <w:r w:rsidR="005B5A92">
        <w:rPr>
          <w:lang w:val="en-US"/>
        </w:rPr>
        <w:t>3.1</w:t>
      </w:r>
      <w:r>
        <w:rPr>
          <w:lang w:val="en-US"/>
        </w:rPr>
        <w:t xml:space="preserve"> Guard period</w:t>
      </w:r>
    </w:p>
    <w:p w14:paraId="716D487D" w14:textId="54BC1F01" w:rsidR="003E19AC" w:rsidRDefault="003E19AC" w:rsidP="00365350">
      <w:pPr>
        <w:spacing w:before="120" w:after="0"/>
        <w:ind w:firstLine="288"/>
        <w:jc w:val="both"/>
        <w:rPr>
          <w:sz w:val="22"/>
          <w:szCs w:val="22"/>
          <w:lang w:val="en-US"/>
        </w:rPr>
      </w:pPr>
      <w:r>
        <w:rPr>
          <w:sz w:val="22"/>
          <w:szCs w:val="22"/>
          <w:lang w:val="en-US"/>
        </w:rPr>
        <w:t xml:space="preserve">One remaining issue on </w:t>
      </w:r>
      <w:r w:rsidR="00496606">
        <w:rPr>
          <w:sz w:val="22"/>
          <w:szCs w:val="22"/>
          <w:lang w:val="en-US"/>
        </w:rPr>
        <w:t>guard period configuration for antenna switching</w:t>
      </w:r>
      <w:r>
        <w:rPr>
          <w:sz w:val="22"/>
          <w:szCs w:val="22"/>
          <w:lang w:val="en-US"/>
        </w:rPr>
        <w:t xml:space="preserve"> is whether the guard period is always on</w:t>
      </w:r>
      <w:r w:rsidR="00AF3BBA">
        <w:rPr>
          <w:sz w:val="22"/>
          <w:szCs w:val="22"/>
          <w:lang w:val="en-US"/>
        </w:rPr>
        <w:t>,</w:t>
      </w:r>
      <w:r>
        <w:rPr>
          <w:sz w:val="22"/>
          <w:szCs w:val="22"/>
          <w:lang w:val="en-US"/>
        </w:rPr>
        <w:t xml:space="preserve"> or it could be up to UE capability.</w:t>
      </w:r>
    </w:p>
    <w:p w14:paraId="6EE1326E" w14:textId="7CDDCD04" w:rsidR="00365350" w:rsidRDefault="00AF6EFB" w:rsidP="00365350">
      <w:pPr>
        <w:spacing w:before="120" w:after="0"/>
        <w:ind w:firstLine="288"/>
        <w:jc w:val="both"/>
        <w:rPr>
          <w:sz w:val="22"/>
          <w:szCs w:val="22"/>
          <w:lang w:val="en-US"/>
        </w:rPr>
      </w:pPr>
      <w:r>
        <w:rPr>
          <w:sz w:val="22"/>
          <w:szCs w:val="22"/>
          <w:lang w:val="en-US"/>
        </w:rPr>
        <w:t>T</w:t>
      </w:r>
      <w:r w:rsidR="003E19AC">
        <w:rPr>
          <w:sz w:val="22"/>
          <w:szCs w:val="22"/>
          <w:lang w:val="en-US"/>
        </w:rPr>
        <w:t xml:space="preserve">he requirement on guard period should be from RAN4 and </w:t>
      </w:r>
      <w:r>
        <w:rPr>
          <w:sz w:val="22"/>
          <w:szCs w:val="22"/>
          <w:lang w:val="en-US"/>
        </w:rPr>
        <w:t xml:space="preserve">currently </w:t>
      </w:r>
      <w:r w:rsidR="003E19AC">
        <w:rPr>
          <w:sz w:val="22"/>
          <w:szCs w:val="22"/>
          <w:lang w:val="en-US"/>
        </w:rPr>
        <w:t xml:space="preserve">we don’t see any change from RAN4. </w:t>
      </w:r>
      <w:r w:rsidR="00AF3BBA">
        <w:rPr>
          <w:sz w:val="22"/>
          <w:szCs w:val="22"/>
          <w:lang w:val="en-US"/>
        </w:rPr>
        <w:t>In addition, in the LS from RAN4</w:t>
      </w:r>
      <w:r w:rsidR="00430E38">
        <w:rPr>
          <w:sz w:val="22"/>
          <w:szCs w:val="22"/>
          <w:lang w:val="en-US"/>
        </w:rPr>
        <w:t xml:space="preserve"> </w:t>
      </w:r>
      <w:r w:rsidR="00430E38">
        <w:rPr>
          <w:sz w:val="22"/>
          <w:szCs w:val="22"/>
          <w:lang w:val="en-US"/>
        </w:rPr>
        <w:fldChar w:fldCharType="begin"/>
      </w:r>
      <w:r w:rsidR="00430E38">
        <w:rPr>
          <w:sz w:val="22"/>
          <w:szCs w:val="22"/>
          <w:lang w:val="en-US"/>
        </w:rPr>
        <w:instrText xml:space="preserve"> REF _Ref95224678 \n \h </w:instrText>
      </w:r>
      <w:r w:rsidR="00430E38">
        <w:rPr>
          <w:sz w:val="22"/>
          <w:szCs w:val="22"/>
          <w:lang w:val="en-US"/>
        </w:rPr>
      </w:r>
      <w:r w:rsidR="00430E38">
        <w:rPr>
          <w:sz w:val="22"/>
          <w:szCs w:val="22"/>
          <w:lang w:val="en-US"/>
        </w:rPr>
        <w:fldChar w:fldCharType="separate"/>
      </w:r>
      <w:r w:rsidR="00430E38">
        <w:rPr>
          <w:sz w:val="22"/>
          <w:szCs w:val="22"/>
          <w:lang w:val="en-US"/>
        </w:rPr>
        <w:t>[7]</w:t>
      </w:r>
      <w:r w:rsidR="00430E38">
        <w:rPr>
          <w:sz w:val="22"/>
          <w:szCs w:val="22"/>
          <w:lang w:val="en-US"/>
        </w:rPr>
        <w:fldChar w:fldCharType="end"/>
      </w:r>
      <w:r w:rsidR="00AF3BBA">
        <w:rPr>
          <w:sz w:val="22"/>
          <w:szCs w:val="22"/>
          <w:lang w:val="en-US"/>
        </w:rPr>
        <w:t xml:space="preserve">, it is indicated that </w:t>
      </w:r>
      <w:r w:rsidR="00AF3BBA" w:rsidRPr="00AF3BBA">
        <w:rPr>
          <w:sz w:val="22"/>
          <w:szCs w:val="22"/>
          <w:lang w:val="en-US"/>
        </w:rPr>
        <w:t>transient period between SRS resources is 15us</w:t>
      </w:r>
      <w:r w:rsidR="00AF3BBA">
        <w:rPr>
          <w:sz w:val="22"/>
          <w:szCs w:val="22"/>
          <w:lang w:val="en-US"/>
        </w:rPr>
        <w:t>.</w:t>
      </w:r>
      <w:r w:rsidR="00AF3BBA" w:rsidRPr="00AF3BBA">
        <w:rPr>
          <w:sz w:val="22"/>
          <w:szCs w:val="22"/>
          <w:lang w:val="en-US"/>
        </w:rPr>
        <w:t xml:space="preserve"> </w:t>
      </w:r>
      <w:r w:rsidR="003E19AC">
        <w:rPr>
          <w:sz w:val="22"/>
          <w:szCs w:val="22"/>
          <w:lang w:val="en-US"/>
        </w:rPr>
        <w:t>So</w:t>
      </w:r>
      <w:r>
        <w:rPr>
          <w:sz w:val="22"/>
          <w:szCs w:val="22"/>
          <w:lang w:val="en-US"/>
        </w:rPr>
        <w:t>,</w:t>
      </w:r>
      <w:r w:rsidR="003E19AC">
        <w:rPr>
          <w:sz w:val="22"/>
          <w:szCs w:val="22"/>
          <w:lang w:val="en-US"/>
        </w:rPr>
        <w:t xml:space="preserve"> the guard period for antenna switching should be always on</w:t>
      </w:r>
      <w:r w:rsidR="00496606">
        <w:rPr>
          <w:sz w:val="22"/>
          <w:szCs w:val="22"/>
          <w:lang w:val="en-US"/>
        </w:rPr>
        <w:t xml:space="preserve">, </w:t>
      </w:r>
      <w:r w:rsidR="003E19AC">
        <w:rPr>
          <w:sz w:val="22"/>
          <w:szCs w:val="22"/>
          <w:lang w:val="en-US"/>
        </w:rPr>
        <w:t>i.e</w:t>
      </w:r>
      <w:r w:rsidR="00496606">
        <w:rPr>
          <w:sz w:val="22"/>
          <w:szCs w:val="22"/>
          <w:lang w:val="en-US"/>
        </w:rPr>
        <w:t>.</w:t>
      </w:r>
      <w:r w:rsidR="003E19AC">
        <w:rPr>
          <w:sz w:val="22"/>
          <w:szCs w:val="22"/>
          <w:lang w:val="en-US"/>
        </w:rPr>
        <w:t>, the same as Rel-15.</w:t>
      </w:r>
    </w:p>
    <w:p w14:paraId="000BE47E" w14:textId="1159009F" w:rsidR="00365350" w:rsidRPr="00036ACE" w:rsidRDefault="00365350" w:rsidP="00365350">
      <w:pPr>
        <w:spacing w:before="120" w:after="0"/>
        <w:ind w:firstLine="284"/>
        <w:jc w:val="both"/>
        <w:rPr>
          <w:b/>
          <w:i/>
          <w:sz w:val="22"/>
          <w:szCs w:val="22"/>
        </w:rPr>
      </w:pPr>
      <w:r w:rsidRPr="00036ACE">
        <w:rPr>
          <w:b/>
          <w:i/>
          <w:sz w:val="22"/>
          <w:szCs w:val="22"/>
        </w:rPr>
        <w:t>Proposal</w:t>
      </w:r>
      <w:r>
        <w:rPr>
          <w:b/>
          <w:i/>
          <w:sz w:val="22"/>
          <w:szCs w:val="22"/>
        </w:rPr>
        <w:t xml:space="preserve"> </w:t>
      </w:r>
      <w:r w:rsidR="007A6743">
        <w:rPr>
          <w:b/>
          <w:i/>
          <w:sz w:val="22"/>
          <w:szCs w:val="22"/>
        </w:rPr>
        <w:t>8</w:t>
      </w:r>
      <w:r w:rsidRPr="00036ACE">
        <w:rPr>
          <w:b/>
          <w:i/>
          <w:sz w:val="22"/>
          <w:szCs w:val="22"/>
        </w:rPr>
        <w:t>:</w:t>
      </w:r>
    </w:p>
    <w:p w14:paraId="634955C4" w14:textId="416145BE" w:rsidR="00365350" w:rsidRDefault="00496606" w:rsidP="00365350">
      <w:pPr>
        <w:pStyle w:val="ListParagraph"/>
        <w:numPr>
          <w:ilvl w:val="0"/>
          <w:numId w:val="21"/>
        </w:numPr>
        <w:spacing w:before="120"/>
        <w:jc w:val="both"/>
        <w:rPr>
          <w:rFonts w:ascii="Times New Roman" w:hAnsi="Times New Roman"/>
          <w:i/>
        </w:rPr>
      </w:pPr>
      <w:r>
        <w:rPr>
          <w:rFonts w:ascii="Times New Roman" w:hAnsi="Times New Roman"/>
          <w:i/>
        </w:rPr>
        <w:t>For antenna switching, the guard symbols should be always on, which is same as Rel-15.</w:t>
      </w:r>
    </w:p>
    <w:p w14:paraId="4BBD5E64" w14:textId="280EA4AC" w:rsidR="00F93CDE" w:rsidRDefault="00BE3290" w:rsidP="00F93CDE">
      <w:pPr>
        <w:spacing w:before="120" w:after="0"/>
        <w:ind w:firstLine="288"/>
        <w:jc w:val="both"/>
        <w:rPr>
          <w:sz w:val="22"/>
          <w:szCs w:val="22"/>
          <w:lang w:val="en-US"/>
        </w:rPr>
      </w:pPr>
      <w:r>
        <w:rPr>
          <w:sz w:val="22"/>
          <w:szCs w:val="22"/>
          <w:lang w:val="en-US"/>
        </w:rPr>
        <w:t>According to the current spec</w:t>
      </w:r>
      <w:r w:rsidR="007D4043">
        <w:rPr>
          <w:sz w:val="22"/>
          <w:szCs w:val="22"/>
          <w:lang w:val="en-US"/>
        </w:rPr>
        <w:t xml:space="preserve"> of 38.214</w:t>
      </w:r>
      <w:r>
        <w:rPr>
          <w:sz w:val="22"/>
          <w:szCs w:val="22"/>
          <w:lang w:val="en-US"/>
        </w:rPr>
        <w:t xml:space="preserve">, </w:t>
      </w:r>
      <w:r w:rsidR="007D4043">
        <w:rPr>
          <w:sz w:val="22"/>
          <w:szCs w:val="22"/>
          <w:lang w:val="en-US"/>
        </w:rPr>
        <w:t>when perform</w:t>
      </w:r>
      <w:r w:rsidR="00430E38">
        <w:rPr>
          <w:sz w:val="22"/>
          <w:szCs w:val="22"/>
          <w:lang w:val="en-US"/>
        </w:rPr>
        <w:t>ing</w:t>
      </w:r>
      <w:r w:rsidR="007D4043">
        <w:rPr>
          <w:sz w:val="22"/>
          <w:szCs w:val="22"/>
          <w:lang w:val="en-US"/>
        </w:rPr>
        <w:t xml:space="preserve"> collision handling, the priority of the gap symbols is the same as SRS.</w:t>
      </w:r>
    </w:p>
    <w:p w14:paraId="69810C2A" w14:textId="48B59E0F" w:rsidR="006361C7" w:rsidRDefault="007D4043" w:rsidP="00F93CDE">
      <w:pPr>
        <w:spacing w:before="120" w:after="0"/>
        <w:ind w:firstLine="288"/>
        <w:jc w:val="both"/>
        <w:rPr>
          <w:sz w:val="22"/>
          <w:szCs w:val="22"/>
          <w:lang w:val="en-US"/>
        </w:rPr>
      </w:pPr>
      <w:r>
        <w:rPr>
          <w:sz w:val="22"/>
          <w:szCs w:val="22"/>
          <w:lang w:val="en-US"/>
        </w:rPr>
        <w:t xml:space="preserve">However, in the section of SRS antenna switching, it is specified that the UE </w:t>
      </w:r>
      <w:r w:rsidR="006361C7">
        <w:rPr>
          <w:sz w:val="22"/>
          <w:szCs w:val="22"/>
          <w:lang w:val="en-US"/>
        </w:rPr>
        <w:t>should not transmit any other uplink signal during the gap period.</w:t>
      </w:r>
    </w:p>
    <w:p w14:paraId="7A7D92C4" w14:textId="0A088E51" w:rsidR="006361C7" w:rsidRDefault="006361C7" w:rsidP="00F93CDE">
      <w:pPr>
        <w:spacing w:before="120" w:after="0"/>
        <w:ind w:firstLine="288"/>
        <w:jc w:val="both"/>
        <w:rPr>
          <w:sz w:val="22"/>
          <w:szCs w:val="22"/>
          <w:lang w:val="en-US"/>
        </w:rPr>
      </w:pPr>
      <w:r>
        <w:rPr>
          <w:sz w:val="22"/>
          <w:szCs w:val="22"/>
          <w:lang w:val="en-US"/>
        </w:rPr>
        <w:t>The corresponding spec text from 38.214 is copied as below.</w:t>
      </w:r>
    </w:p>
    <w:tbl>
      <w:tblPr>
        <w:tblStyle w:val="TableGrid"/>
        <w:tblW w:w="0" w:type="auto"/>
        <w:tblLook w:val="04A0" w:firstRow="1" w:lastRow="0" w:firstColumn="1" w:lastColumn="0" w:noHBand="0" w:noVBand="1"/>
      </w:tblPr>
      <w:tblGrid>
        <w:gridCol w:w="10160"/>
      </w:tblGrid>
      <w:tr w:rsidR="007D4043" w14:paraId="37380F9D" w14:textId="77777777" w:rsidTr="00142FA7">
        <w:tc>
          <w:tcPr>
            <w:tcW w:w="10160" w:type="dxa"/>
          </w:tcPr>
          <w:p w14:paraId="36E2F07D" w14:textId="1F813152" w:rsidR="007D4043" w:rsidRPr="00B916EC" w:rsidRDefault="007D4043" w:rsidP="007D4043">
            <w:pPr>
              <w:pStyle w:val="Heading2"/>
              <w:ind w:left="0" w:firstLine="0"/>
              <w:outlineLvl w:val="1"/>
            </w:pPr>
            <w:r w:rsidRPr="007D4043">
              <w:lastRenderedPageBreak/>
              <w:t>6.2.1</w:t>
            </w:r>
            <w:r w:rsidRPr="007D4043">
              <w:tab/>
              <w:t>UE sounding procedure</w:t>
            </w:r>
          </w:p>
          <w:p w14:paraId="3B30AE06" w14:textId="77777777" w:rsidR="007D4043" w:rsidRPr="0061591F" w:rsidRDefault="007D4043" w:rsidP="00142FA7">
            <w:pPr>
              <w:spacing w:after="0"/>
              <w:rPr>
                <w:sz w:val="22"/>
                <w:szCs w:val="22"/>
              </w:rPr>
            </w:pPr>
            <w:r>
              <w:rPr>
                <w:sz w:val="22"/>
                <w:szCs w:val="22"/>
              </w:rPr>
              <w:t>…</w:t>
            </w:r>
          </w:p>
          <w:p w14:paraId="4831D721" w14:textId="77777777" w:rsidR="007D4043" w:rsidRDefault="007D4043" w:rsidP="00142FA7">
            <w:pPr>
              <w:pStyle w:val="B3"/>
              <w:ind w:left="0" w:firstLine="0"/>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 xml:space="preserve">'antennaSwitching', and a guard period of Y symbols is configured according to Clause 6.2.1.2, </w:t>
            </w:r>
            <w:r w:rsidRPr="00E5125E">
              <w:rPr>
                <w:color w:val="000000"/>
                <w:highlight w:val="yellow"/>
              </w:rPr>
              <w:t>the UE shall use the same priority rules as defined above during the guard period as if SRS was configured</w:t>
            </w:r>
            <w:r>
              <w:rPr>
                <w:color w:val="000000"/>
              </w:rPr>
              <w:t>.</w:t>
            </w:r>
          </w:p>
          <w:p w14:paraId="2D91F6FE" w14:textId="14CAEEA4" w:rsidR="007D4043" w:rsidRDefault="007D4043" w:rsidP="00142FA7">
            <w:pPr>
              <w:pStyle w:val="B3"/>
              <w:ind w:left="0" w:firstLine="0"/>
              <w:rPr>
                <w:sz w:val="22"/>
                <w:szCs w:val="22"/>
                <w:lang w:val="en-US"/>
              </w:rPr>
            </w:pPr>
            <w:r>
              <w:rPr>
                <w:sz w:val="22"/>
                <w:szCs w:val="22"/>
                <w:lang w:val="en-US"/>
              </w:rPr>
              <w:t>…</w:t>
            </w:r>
          </w:p>
          <w:p w14:paraId="53BD4B8F" w14:textId="70087CFC" w:rsidR="007D4043" w:rsidRPr="00B916EC" w:rsidRDefault="007D4043" w:rsidP="00142FA7">
            <w:pPr>
              <w:pStyle w:val="Heading2"/>
              <w:ind w:left="566" w:hanging="566"/>
              <w:outlineLvl w:val="1"/>
            </w:pPr>
            <w:r w:rsidRPr="007D4043">
              <w:t>6.2.1.2</w:t>
            </w:r>
            <w:r w:rsidRPr="007D4043">
              <w:tab/>
              <w:t>UE sounding procedure for DL CSI acquisition</w:t>
            </w:r>
          </w:p>
          <w:p w14:paraId="20088C43" w14:textId="77777777" w:rsidR="007D4043" w:rsidRDefault="007D4043" w:rsidP="00142FA7">
            <w:pPr>
              <w:spacing w:after="0"/>
              <w:rPr>
                <w:sz w:val="22"/>
                <w:szCs w:val="22"/>
                <w:lang w:val="en-US"/>
              </w:rPr>
            </w:pPr>
            <w:r>
              <w:rPr>
                <w:sz w:val="22"/>
                <w:szCs w:val="22"/>
                <w:lang w:val="en-US"/>
              </w:rPr>
              <w:t>…</w:t>
            </w:r>
          </w:p>
          <w:p w14:paraId="40DFA802" w14:textId="77777777" w:rsidR="007D4043" w:rsidRDefault="007D4043" w:rsidP="00142FA7">
            <w:pPr>
              <w:pStyle w:val="B3"/>
              <w:ind w:left="0" w:firstLine="0"/>
              <w:rPr>
                <w:rFonts w:eastAsia="微软雅黑"/>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w:t>
            </w:r>
            <w:r w:rsidRPr="00E5125E">
              <w:rPr>
                <w:color w:val="000000"/>
                <w:highlight w:val="yellow"/>
              </w:rPr>
              <w:t>in which the 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微软雅黑"/>
                <w:iCs/>
              </w:rPr>
              <w:t xml:space="preserve">For two SRS resource sets of an antenna switching located in two consecutive slots, </w:t>
            </w:r>
            <w:r w:rsidRPr="00C46000">
              <w:rPr>
                <w:rFonts w:eastAsia="微软雅黑"/>
                <w:iCs/>
              </w:rPr>
              <w:t xml:space="preserve">if UE is capable of transmitting SRS in all symbols in one slot, </w:t>
            </w:r>
            <w:r w:rsidRPr="0088623A">
              <w:rPr>
                <w:rFonts w:eastAsia="微软雅黑"/>
                <w:iCs/>
              </w:rPr>
              <w:t xml:space="preserve">a </w:t>
            </w:r>
            <w:r>
              <w:rPr>
                <w:rFonts w:eastAsia="微软雅黑"/>
                <w:iCs/>
              </w:rPr>
              <w:t>guard</w:t>
            </w:r>
            <w:r w:rsidRPr="0088623A">
              <w:rPr>
                <w:rFonts w:eastAsia="微软雅黑"/>
                <w:iCs/>
              </w:rPr>
              <w:t xml:space="preserve"> period of </w:t>
            </w:r>
            <w:r w:rsidRPr="0077273E">
              <w:rPr>
                <w:rFonts w:eastAsia="微软雅黑"/>
                <w:i/>
              </w:rPr>
              <w:t>Y</w:t>
            </w:r>
            <w:r w:rsidRPr="0088623A">
              <w:rPr>
                <w:rFonts w:eastAsia="微软雅黑"/>
                <w:iCs/>
              </w:rPr>
              <w:t xml:space="preserve"> symbols exists between the last OFDM symbol occupied by the SRS resource set in the first slot and the first OFDM symbol occupied by the SRS resource set in the second slot</w:t>
            </w:r>
            <w:r>
              <w:rPr>
                <w:rFonts w:eastAsia="微软雅黑"/>
                <w:iCs/>
              </w:rPr>
              <w:t>.</w:t>
            </w:r>
          </w:p>
          <w:p w14:paraId="107A19AF" w14:textId="349B3226" w:rsidR="007D4043" w:rsidRDefault="007D4043" w:rsidP="00142FA7">
            <w:pPr>
              <w:pStyle w:val="B3"/>
              <w:ind w:left="0" w:firstLine="0"/>
              <w:rPr>
                <w:sz w:val="22"/>
                <w:szCs w:val="22"/>
                <w:lang w:val="en-US"/>
              </w:rPr>
            </w:pPr>
            <w:r>
              <w:rPr>
                <w:sz w:val="22"/>
                <w:szCs w:val="22"/>
                <w:lang w:val="en-US"/>
              </w:rPr>
              <w:t>…</w:t>
            </w:r>
          </w:p>
        </w:tc>
      </w:tr>
    </w:tbl>
    <w:p w14:paraId="38865CAD" w14:textId="2F99DD72" w:rsidR="00727028" w:rsidRDefault="006361C7" w:rsidP="00F93CDE">
      <w:pPr>
        <w:spacing w:before="120" w:after="0"/>
        <w:ind w:firstLine="288"/>
        <w:jc w:val="both"/>
        <w:rPr>
          <w:sz w:val="22"/>
          <w:szCs w:val="22"/>
          <w:lang w:val="en-US"/>
        </w:rPr>
      </w:pPr>
      <w:r>
        <w:rPr>
          <w:sz w:val="22"/>
          <w:szCs w:val="22"/>
          <w:lang w:val="en-US"/>
        </w:rPr>
        <w:t xml:space="preserve">It can be observed that the description regarding the collision handling for gap period is contradictory. </w:t>
      </w:r>
      <w:r w:rsidR="00727028">
        <w:rPr>
          <w:sz w:val="22"/>
          <w:szCs w:val="22"/>
          <w:lang w:val="en-US"/>
        </w:rPr>
        <w:t xml:space="preserve">Considering an example as shown in </w:t>
      </w:r>
      <w:r w:rsidR="004D0AC4">
        <w:rPr>
          <w:sz w:val="22"/>
          <w:szCs w:val="22"/>
          <w:lang w:val="en-US"/>
        </w:rPr>
        <w:fldChar w:fldCharType="begin"/>
      </w:r>
      <w:r w:rsidR="004D0AC4">
        <w:rPr>
          <w:sz w:val="22"/>
          <w:szCs w:val="22"/>
          <w:lang w:val="en-US"/>
        </w:rPr>
        <w:instrText xml:space="preserve"> REF _Ref95221084 \h  \* MERGEFORMAT </w:instrText>
      </w:r>
      <w:r w:rsidR="004D0AC4">
        <w:rPr>
          <w:sz w:val="22"/>
          <w:szCs w:val="22"/>
          <w:lang w:val="en-US"/>
        </w:rPr>
      </w:r>
      <w:r w:rsidR="004D0AC4">
        <w:rPr>
          <w:sz w:val="22"/>
          <w:szCs w:val="22"/>
          <w:lang w:val="en-US"/>
        </w:rPr>
        <w:fldChar w:fldCharType="separate"/>
      </w:r>
      <w:r w:rsidR="001F1140" w:rsidRPr="001F1140">
        <w:rPr>
          <w:sz w:val="22"/>
          <w:szCs w:val="22"/>
          <w:lang w:val="en-US"/>
        </w:rPr>
        <w:t>Figure 4</w:t>
      </w:r>
      <w:r w:rsidR="004D0AC4">
        <w:rPr>
          <w:sz w:val="22"/>
          <w:szCs w:val="22"/>
          <w:lang w:val="en-US"/>
        </w:rPr>
        <w:fldChar w:fldCharType="end"/>
      </w:r>
      <w:r w:rsidR="004D0AC4">
        <w:rPr>
          <w:sz w:val="22"/>
          <w:szCs w:val="22"/>
          <w:lang w:val="en-US"/>
        </w:rPr>
        <w:t>, two</w:t>
      </w:r>
      <w:r w:rsidR="00430E38">
        <w:rPr>
          <w:sz w:val="22"/>
          <w:szCs w:val="22"/>
          <w:lang w:val="en-US"/>
        </w:rPr>
        <w:t>-</w:t>
      </w:r>
      <w:r w:rsidR="004D0AC4">
        <w:rPr>
          <w:sz w:val="22"/>
          <w:szCs w:val="22"/>
          <w:lang w:val="en-US"/>
        </w:rPr>
        <w:t>symbol gap period are configured for antenna switching. There is PUCCH for ACK which collides with one symbol of the gap period. In such case, should the PUCCH be transmitted or not?</w:t>
      </w:r>
    </w:p>
    <w:p w14:paraId="5EBEEEDE" w14:textId="52F4CB2E" w:rsidR="007D4043" w:rsidRDefault="004D0AC4" w:rsidP="00727028">
      <w:pPr>
        <w:spacing w:before="120" w:after="0"/>
        <w:jc w:val="center"/>
      </w:pPr>
      <w:r>
        <w:object w:dxaOrig="5551" w:dyaOrig="2565" w14:anchorId="5940371F">
          <v:shape id="_x0000_i1028" type="#_x0000_t75" style="width:301.75pt;height:139.4pt" o:ole="">
            <v:imagedata r:id="rId32" o:title=""/>
          </v:shape>
          <o:OLEObject Type="Embed" ProgID="Visio.Drawing.15" ShapeID="_x0000_i1028" DrawAspect="Content" ObjectID="_1706386325" r:id="rId33"/>
        </w:object>
      </w:r>
    </w:p>
    <w:p w14:paraId="14238053" w14:textId="5F828CD3" w:rsidR="004D0AC4" w:rsidRPr="004D0AC4" w:rsidRDefault="004D0AC4" w:rsidP="004D0AC4">
      <w:pPr>
        <w:pStyle w:val="Caption"/>
        <w:jc w:val="center"/>
      </w:pPr>
      <w:bookmarkStart w:id="34" w:name="_Ref95221084"/>
      <w:r>
        <w:t xml:space="preserve">Figure </w:t>
      </w:r>
      <w:r>
        <w:fldChar w:fldCharType="begin"/>
      </w:r>
      <w:r>
        <w:instrText xml:space="preserve"> SEQ Figure \* ARABIC </w:instrText>
      </w:r>
      <w:r>
        <w:fldChar w:fldCharType="separate"/>
      </w:r>
      <w:r w:rsidR="001F1140">
        <w:rPr>
          <w:noProof/>
        </w:rPr>
        <w:t>4</w:t>
      </w:r>
      <w:r>
        <w:fldChar w:fldCharType="end"/>
      </w:r>
      <w:bookmarkEnd w:id="34"/>
      <w:r>
        <w:t xml:space="preserve"> Collision handling issue on gap period for antenna switching</w:t>
      </w:r>
    </w:p>
    <w:p w14:paraId="1E67244D" w14:textId="2E811170" w:rsidR="00727028" w:rsidRDefault="004D0AC4" w:rsidP="00F93CDE">
      <w:pPr>
        <w:spacing w:before="120" w:after="0"/>
        <w:ind w:firstLine="288"/>
        <w:jc w:val="both"/>
        <w:rPr>
          <w:sz w:val="22"/>
          <w:szCs w:val="22"/>
          <w:lang w:val="en-US"/>
        </w:rPr>
      </w:pPr>
      <w:r>
        <w:rPr>
          <w:sz w:val="22"/>
          <w:szCs w:val="22"/>
          <w:lang w:val="en-US"/>
        </w:rPr>
        <w:t>According to the description in Section 6.2.1 of 38.214, the gap symbols should follow the priority handling for SRS, i.e., the PUCCH for ACK should be transmitted. But according to the description in Section 6.2.1.2 of 38.214, any other uplink signal should not be transmitted over the gap period, i.e., the PUCCH for ACK should be dropped.</w:t>
      </w:r>
    </w:p>
    <w:p w14:paraId="41B0B187" w14:textId="680D3FA3" w:rsidR="007D4043" w:rsidRDefault="004D0AC4" w:rsidP="00F93CDE">
      <w:pPr>
        <w:spacing w:before="120" w:after="0"/>
        <w:ind w:firstLine="288"/>
        <w:jc w:val="both"/>
        <w:rPr>
          <w:sz w:val="22"/>
          <w:szCs w:val="22"/>
          <w:lang w:val="en-US"/>
        </w:rPr>
      </w:pPr>
      <w:r>
        <w:rPr>
          <w:sz w:val="22"/>
          <w:szCs w:val="22"/>
          <w:lang w:val="en-US"/>
        </w:rPr>
        <w:t>Therefore, we think the collision handling for gap symbols for antenna switching should be clarified.</w:t>
      </w:r>
    </w:p>
    <w:p w14:paraId="643CDC72" w14:textId="7EFB3F7D" w:rsidR="004D0AC4" w:rsidRPr="00036ACE" w:rsidRDefault="004D0AC4" w:rsidP="004D0AC4">
      <w:pPr>
        <w:spacing w:before="120" w:after="0"/>
        <w:ind w:firstLine="284"/>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0DE1DC75" w14:textId="470E9BAA" w:rsidR="004D0AC4" w:rsidRDefault="009A3ED3" w:rsidP="004D0AC4">
      <w:pPr>
        <w:pStyle w:val="ListParagraph"/>
        <w:numPr>
          <w:ilvl w:val="0"/>
          <w:numId w:val="21"/>
        </w:numPr>
        <w:spacing w:before="120"/>
        <w:jc w:val="both"/>
        <w:rPr>
          <w:rFonts w:ascii="Times New Roman" w:hAnsi="Times New Roman"/>
          <w:i/>
        </w:rPr>
      </w:pPr>
      <w:r w:rsidRPr="009A3ED3">
        <w:rPr>
          <w:rFonts w:ascii="Times New Roman" w:hAnsi="Times New Roman"/>
          <w:i/>
        </w:rPr>
        <w:t>RAN1 to clarify the collision handling for the gap period of antenna switching</w:t>
      </w:r>
      <w:r w:rsidR="004D0AC4">
        <w:rPr>
          <w:rFonts w:ascii="Times New Roman" w:hAnsi="Times New Roman"/>
          <w:i/>
        </w:rPr>
        <w:t>.</w:t>
      </w:r>
    </w:p>
    <w:p w14:paraId="6D941029" w14:textId="7999E244" w:rsidR="004D0AC4" w:rsidRDefault="009A3ED3" w:rsidP="00F93CDE">
      <w:pPr>
        <w:spacing w:before="120" w:after="0"/>
        <w:ind w:firstLine="288"/>
        <w:jc w:val="both"/>
        <w:rPr>
          <w:sz w:val="22"/>
          <w:szCs w:val="22"/>
          <w:lang w:val="en-US"/>
        </w:rPr>
      </w:pPr>
      <w:r>
        <w:rPr>
          <w:sz w:val="22"/>
          <w:szCs w:val="22"/>
          <w:lang w:val="en-US"/>
        </w:rPr>
        <w:t xml:space="preserve">Regarding the gap symbols for antenna switching, it has been agreed that </w:t>
      </w:r>
      <w:r w:rsidR="00E26670">
        <w:rPr>
          <w:sz w:val="22"/>
          <w:szCs w:val="22"/>
          <w:lang w:val="en-US"/>
        </w:rPr>
        <w:t>the gap symbols should exist if the SRS resource sets for antenna switching are allocated to consecutive slots.</w:t>
      </w:r>
    </w:p>
    <w:p w14:paraId="1F8A3C5F" w14:textId="0F587B9A" w:rsidR="00B17FD6" w:rsidRDefault="0092066B" w:rsidP="00F93CDE">
      <w:pPr>
        <w:spacing w:before="120" w:after="0"/>
        <w:ind w:firstLine="288"/>
        <w:jc w:val="both"/>
        <w:rPr>
          <w:sz w:val="22"/>
          <w:szCs w:val="22"/>
          <w:lang w:val="en-US"/>
        </w:rPr>
      </w:pPr>
      <w:r>
        <w:rPr>
          <w:sz w:val="22"/>
          <w:szCs w:val="22"/>
          <w:lang w:val="en-US"/>
        </w:rPr>
        <w:t xml:space="preserve">In this case, if the period between two SRS resources is larger than the required gap symbols, then the position for gap symbols should be defined because the gap symbols are also used for collision handling. If the gap symbol </w:t>
      </w:r>
      <w:r>
        <w:rPr>
          <w:sz w:val="22"/>
          <w:szCs w:val="22"/>
          <w:lang w:val="en-US"/>
        </w:rPr>
        <w:lastRenderedPageBreak/>
        <w:t>position is not defined, the UE and gNB may have different understanding on which symbols are used for gap operation.</w:t>
      </w:r>
    </w:p>
    <w:p w14:paraId="79F39856" w14:textId="1AD077FF" w:rsidR="00B17FD6" w:rsidRPr="00036ACE" w:rsidRDefault="00B17FD6" w:rsidP="00B17FD6">
      <w:pPr>
        <w:spacing w:before="120" w:after="0"/>
        <w:ind w:firstLine="284"/>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11280964" w14:textId="05DFA3AC" w:rsidR="00B17FD6" w:rsidRDefault="00B17FD6" w:rsidP="00B17FD6">
      <w:pPr>
        <w:pStyle w:val="ListParagraph"/>
        <w:numPr>
          <w:ilvl w:val="0"/>
          <w:numId w:val="21"/>
        </w:numPr>
        <w:spacing w:before="120"/>
        <w:jc w:val="both"/>
        <w:rPr>
          <w:rFonts w:ascii="Times New Roman" w:hAnsi="Times New Roman"/>
          <w:i/>
        </w:rPr>
      </w:pPr>
      <w:r w:rsidRPr="00B17FD6">
        <w:rPr>
          <w:rFonts w:ascii="Times New Roman" w:hAnsi="Times New Roman"/>
          <w:i/>
        </w:rPr>
        <w:t>RAN1 to clarify the gap symbol position if the period between two SRS resource is larger than the gap period</w:t>
      </w:r>
    </w:p>
    <w:p w14:paraId="4B75DDFA" w14:textId="30627C22" w:rsidR="00E40954" w:rsidRPr="00E47EBF" w:rsidRDefault="00E40954" w:rsidP="00E47EBF">
      <w:pPr>
        <w:pStyle w:val="Heading2"/>
      </w:pPr>
      <w:r w:rsidRPr="00E47EBF">
        <w:t>2.</w:t>
      </w:r>
      <w:r w:rsidR="0000658D">
        <w:t>4</w:t>
      </w:r>
      <w:r w:rsidRPr="00E47EBF">
        <w:t xml:space="preserve"> </w:t>
      </w:r>
      <w:r w:rsidR="00EF5593">
        <w:t xml:space="preserve">SRS </w:t>
      </w:r>
      <w:r w:rsidR="00B957F8">
        <w:t>capacity/coverage enhancement</w:t>
      </w:r>
    </w:p>
    <w:p w14:paraId="663B8499" w14:textId="4D6ADD41" w:rsidR="006F4F5A" w:rsidRPr="004302A5" w:rsidRDefault="006F4F5A" w:rsidP="004302A5">
      <w:pPr>
        <w:pStyle w:val="Heading3"/>
        <w:spacing w:before="240"/>
        <w:ind w:left="0" w:firstLine="0"/>
        <w:jc w:val="both"/>
        <w:rPr>
          <w:lang w:val="en-US"/>
        </w:rPr>
      </w:pPr>
      <w:r w:rsidRPr="004302A5">
        <w:rPr>
          <w:lang w:val="en-US"/>
        </w:rPr>
        <w:t>2.</w:t>
      </w:r>
      <w:r w:rsidR="0000658D">
        <w:rPr>
          <w:lang w:val="en-US"/>
        </w:rPr>
        <w:t>4</w:t>
      </w:r>
      <w:r w:rsidR="00A256BA">
        <w:rPr>
          <w:lang w:val="en-US"/>
        </w:rPr>
        <w:t>.</w:t>
      </w:r>
      <w:r w:rsidR="00B458C5">
        <w:rPr>
          <w:lang w:val="en-US"/>
        </w:rPr>
        <w:t>1</w:t>
      </w:r>
      <w:r w:rsidRPr="004302A5">
        <w:rPr>
          <w:lang w:val="en-US"/>
        </w:rPr>
        <w:t xml:space="preserve"> </w:t>
      </w:r>
      <w:r w:rsidR="00375D8B" w:rsidRPr="004302A5">
        <w:rPr>
          <w:lang w:val="en-US"/>
        </w:rPr>
        <w:t>SRS p</w:t>
      </w:r>
      <w:r w:rsidR="00EF5593" w:rsidRPr="004302A5">
        <w:rPr>
          <w:lang w:val="en-US"/>
        </w:rPr>
        <w:t>artial sounding</w:t>
      </w:r>
    </w:p>
    <w:p w14:paraId="19303085" w14:textId="73E6193B" w:rsidR="00FF619B" w:rsidRDefault="00FF619B" w:rsidP="00CF6988">
      <w:pPr>
        <w:spacing w:before="120" w:after="0"/>
        <w:ind w:firstLine="288"/>
        <w:jc w:val="both"/>
        <w:rPr>
          <w:sz w:val="22"/>
          <w:szCs w:val="22"/>
          <w:lang w:val="en-US"/>
        </w:rPr>
      </w:pPr>
      <w:r>
        <w:rPr>
          <w:sz w:val="22"/>
          <w:szCs w:val="22"/>
          <w:lang w:val="en-US"/>
        </w:rPr>
        <w:t>For SRS partial sounding, one remaining issue is on the applicable case, i.e., whether the partial sounding is applicable to frequency hopping case, non-frequency hopping case, or both frequency hopping and non-frequency hopping.</w:t>
      </w:r>
    </w:p>
    <w:p w14:paraId="3490783F" w14:textId="6F3865C3" w:rsidR="00FF619B" w:rsidRDefault="00FF619B" w:rsidP="00FF619B">
      <w:pPr>
        <w:spacing w:before="120" w:after="0"/>
        <w:ind w:firstLine="288"/>
        <w:jc w:val="both"/>
        <w:rPr>
          <w:sz w:val="22"/>
          <w:szCs w:val="22"/>
          <w:lang w:val="en-US"/>
        </w:rPr>
      </w:pPr>
      <w:r>
        <w:rPr>
          <w:sz w:val="22"/>
          <w:szCs w:val="22"/>
          <w:lang w:val="en-US"/>
        </w:rPr>
        <w:t xml:space="preserve">From our view, if SRS partial sounding is applied to non-frequency hopping case, the SRS transmission pattern could be the same as conventional SRS frequency hopping, as shown in </w:t>
      </w:r>
      <w:r>
        <w:rPr>
          <w:sz w:val="22"/>
          <w:szCs w:val="22"/>
          <w:lang w:val="en-US"/>
        </w:rPr>
        <w:fldChar w:fldCharType="begin"/>
      </w:r>
      <w:r>
        <w:rPr>
          <w:sz w:val="22"/>
          <w:szCs w:val="22"/>
          <w:lang w:val="en-US"/>
        </w:rPr>
        <w:instrText xml:space="preserve"> REF _Ref68359615 \h  \* MERGEFORMAT </w:instrText>
      </w:r>
      <w:r>
        <w:rPr>
          <w:sz w:val="22"/>
          <w:szCs w:val="22"/>
          <w:lang w:val="en-US"/>
        </w:rPr>
      </w:r>
      <w:r>
        <w:rPr>
          <w:sz w:val="22"/>
          <w:szCs w:val="22"/>
          <w:lang w:val="en-US"/>
        </w:rPr>
        <w:fldChar w:fldCharType="separate"/>
      </w:r>
      <w:r w:rsidR="001F1140" w:rsidRPr="001F1140">
        <w:rPr>
          <w:sz w:val="22"/>
          <w:szCs w:val="22"/>
          <w:lang w:val="en-US"/>
        </w:rPr>
        <w:t>Figure 5</w:t>
      </w:r>
      <w:r>
        <w:rPr>
          <w:sz w:val="22"/>
          <w:szCs w:val="22"/>
          <w:lang w:val="en-US"/>
        </w:rPr>
        <w:fldChar w:fldCharType="end"/>
      </w:r>
      <w:r>
        <w:rPr>
          <w:sz w:val="22"/>
          <w:szCs w:val="22"/>
          <w:lang w:val="en-US"/>
        </w:rPr>
        <w:t>. Therefore, the application SRS partial sounding for non-frequency hopping is not necessary.</w:t>
      </w:r>
    </w:p>
    <w:p w14:paraId="5D62DBA0" w14:textId="77777777" w:rsidR="00FF619B" w:rsidRDefault="00FF619B" w:rsidP="00CF6988">
      <w:pPr>
        <w:spacing w:before="120" w:after="0"/>
        <w:ind w:firstLine="288"/>
        <w:jc w:val="both"/>
        <w:rPr>
          <w:sz w:val="22"/>
          <w:szCs w:val="22"/>
          <w:lang w:val="en-US"/>
        </w:rPr>
      </w:pPr>
    </w:p>
    <w:p w14:paraId="5A96D81C" w14:textId="16AF8583" w:rsidR="00BA4FC3" w:rsidRDefault="009C0395" w:rsidP="009C0395">
      <w:pPr>
        <w:spacing w:before="120" w:after="0"/>
        <w:jc w:val="center"/>
      </w:pPr>
      <w:r>
        <w:object w:dxaOrig="9386" w:dyaOrig="5965" w14:anchorId="5D7907D8">
          <v:shape id="_x0000_i1029" type="#_x0000_t75" style="width:312.55pt;height:199.75pt" o:ole="">
            <v:imagedata r:id="rId34" o:title=""/>
          </v:shape>
          <o:OLEObject Type="Embed" ProgID="Visio.Drawing.15" ShapeID="_x0000_i1029" DrawAspect="Content" ObjectID="_1706386326" r:id="rId35"/>
        </w:object>
      </w:r>
    </w:p>
    <w:p w14:paraId="66A1B2A7" w14:textId="011A6F37" w:rsidR="009C0395" w:rsidRPr="009C0395" w:rsidRDefault="009C0395" w:rsidP="009C0395">
      <w:pPr>
        <w:pStyle w:val="Caption"/>
        <w:jc w:val="center"/>
      </w:pPr>
      <w:bookmarkStart w:id="35" w:name="_Ref68359615"/>
      <w:r>
        <w:t xml:space="preserve">Figure </w:t>
      </w:r>
      <w:r>
        <w:fldChar w:fldCharType="begin"/>
      </w:r>
      <w:r>
        <w:instrText xml:space="preserve"> SEQ Figure \* ARABIC </w:instrText>
      </w:r>
      <w:r>
        <w:fldChar w:fldCharType="separate"/>
      </w:r>
      <w:r w:rsidR="001F1140">
        <w:rPr>
          <w:noProof/>
        </w:rPr>
        <w:t>5</w:t>
      </w:r>
      <w:r>
        <w:fldChar w:fldCharType="end"/>
      </w:r>
      <w:bookmarkEnd w:id="35"/>
      <w:r>
        <w:t xml:space="preserve"> SRS partial sounding</w:t>
      </w:r>
    </w:p>
    <w:p w14:paraId="59BFBE19" w14:textId="4CF3D544" w:rsidR="000D31FC" w:rsidRPr="004302A5" w:rsidRDefault="000D31FC" w:rsidP="000D31FC">
      <w:pPr>
        <w:spacing w:before="120" w:after="0"/>
        <w:ind w:firstLine="284"/>
        <w:jc w:val="both"/>
        <w:rPr>
          <w:b/>
          <w:i/>
          <w:sz w:val="22"/>
          <w:szCs w:val="22"/>
        </w:rPr>
      </w:pPr>
      <w:r w:rsidRPr="004302A5">
        <w:rPr>
          <w:b/>
          <w:i/>
          <w:sz w:val="22"/>
          <w:szCs w:val="22"/>
        </w:rPr>
        <w:t xml:space="preserve">Proposal </w:t>
      </w:r>
      <w:r w:rsidR="00FF619B">
        <w:rPr>
          <w:b/>
          <w:i/>
          <w:sz w:val="22"/>
          <w:szCs w:val="22"/>
        </w:rPr>
        <w:t>11</w:t>
      </w:r>
      <w:r w:rsidRPr="004302A5">
        <w:rPr>
          <w:b/>
          <w:i/>
          <w:sz w:val="22"/>
          <w:szCs w:val="22"/>
        </w:rPr>
        <w:t>:</w:t>
      </w:r>
    </w:p>
    <w:p w14:paraId="6A4C8DFD" w14:textId="697E4EB7" w:rsidR="000D31FC" w:rsidRDefault="009C0395" w:rsidP="000D31FC">
      <w:pPr>
        <w:pStyle w:val="ListParagraph"/>
        <w:numPr>
          <w:ilvl w:val="0"/>
          <w:numId w:val="21"/>
        </w:numPr>
        <w:spacing w:before="120"/>
        <w:jc w:val="both"/>
        <w:rPr>
          <w:rFonts w:ascii="Times New Roman" w:hAnsi="Times New Roman"/>
          <w:i/>
        </w:rPr>
      </w:pPr>
      <w:r w:rsidRPr="009C0395">
        <w:rPr>
          <w:rFonts w:ascii="Times New Roman" w:hAnsi="Times New Roman"/>
          <w:i/>
        </w:rPr>
        <w:t>The SRS partial sounding is applicable for frequency hopping case</w:t>
      </w:r>
      <w:r w:rsidR="00FF619B">
        <w:rPr>
          <w:rFonts w:ascii="Times New Roman" w:hAnsi="Times New Roman"/>
          <w:i/>
        </w:rPr>
        <w:t>, and not applicable for non-frequency hopping case</w:t>
      </w:r>
      <w:r>
        <w:rPr>
          <w:rFonts w:ascii="Times New Roman" w:hAnsi="Times New Roman"/>
          <w:i/>
        </w:rPr>
        <w:t>.</w:t>
      </w:r>
    </w:p>
    <w:p w14:paraId="40D81173" w14:textId="46CA92F8" w:rsidR="009E1B6B" w:rsidRDefault="00A601F6" w:rsidP="007770C9">
      <w:pPr>
        <w:spacing w:before="120" w:after="0"/>
        <w:ind w:firstLine="288"/>
        <w:jc w:val="both"/>
        <w:rPr>
          <w:sz w:val="22"/>
          <w:szCs w:val="22"/>
        </w:rPr>
      </w:pPr>
      <w:r>
        <w:rPr>
          <w:sz w:val="22"/>
          <w:szCs w:val="22"/>
        </w:rPr>
        <w:t>Another remaining issue is whether to support additional value for the partial sounding factor other than {2, 4}. Form our understanding</w:t>
      </w:r>
      <w:r w:rsidR="009E1B6B">
        <w:rPr>
          <w:sz w:val="22"/>
          <w:szCs w:val="22"/>
        </w:rPr>
        <w:t xml:space="preserve">, we don’t see the necessity </w:t>
      </w:r>
      <w:r w:rsidR="0080385E">
        <w:rPr>
          <w:sz w:val="22"/>
          <w:szCs w:val="22"/>
        </w:rPr>
        <w:t xml:space="preserve">and benefit </w:t>
      </w:r>
      <w:r w:rsidR="009E1B6B">
        <w:rPr>
          <w:sz w:val="22"/>
          <w:szCs w:val="22"/>
        </w:rPr>
        <w:t>to support additional value other than {2,4}.</w:t>
      </w:r>
    </w:p>
    <w:p w14:paraId="470AF0AC" w14:textId="15ED51AE" w:rsidR="009E1B6B" w:rsidRPr="004302A5" w:rsidRDefault="009E1B6B" w:rsidP="009E1B6B">
      <w:pPr>
        <w:spacing w:before="120" w:after="0"/>
        <w:ind w:firstLine="284"/>
        <w:jc w:val="both"/>
        <w:rPr>
          <w:b/>
          <w:i/>
          <w:sz w:val="22"/>
          <w:szCs w:val="22"/>
        </w:rPr>
      </w:pPr>
      <w:r w:rsidRPr="004302A5">
        <w:rPr>
          <w:b/>
          <w:i/>
          <w:sz w:val="22"/>
          <w:szCs w:val="22"/>
        </w:rPr>
        <w:t xml:space="preserve">Proposal </w:t>
      </w:r>
      <w:r w:rsidR="00DB7C6E">
        <w:rPr>
          <w:b/>
          <w:i/>
          <w:sz w:val="22"/>
          <w:szCs w:val="22"/>
        </w:rPr>
        <w:t>12</w:t>
      </w:r>
      <w:r w:rsidRPr="004302A5">
        <w:rPr>
          <w:b/>
          <w:i/>
          <w:sz w:val="22"/>
          <w:szCs w:val="22"/>
        </w:rPr>
        <w:t>:</w:t>
      </w:r>
    </w:p>
    <w:p w14:paraId="09BFDA84" w14:textId="2DA714BD" w:rsidR="009E1B6B" w:rsidRPr="00BD2D36" w:rsidRDefault="009E1B6B" w:rsidP="009E1B6B">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w:t>
      </w:r>
      <w:r>
        <w:rPr>
          <w:rFonts w:ascii="Times New Roman" w:hAnsi="Times New Roman"/>
          <w:i/>
        </w:rPr>
        <w:t xml:space="preserve"> factor</w:t>
      </w:r>
      <w:r w:rsidRPr="00BD2D36">
        <w:rPr>
          <w:rFonts w:ascii="Times New Roman" w:hAnsi="Times New Roman"/>
          <w:i/>
        </w:rPr>
        <w:t xml:space="preserve">, </w:t>
      </w:r>
      <w:r>
        <w:rPr>
          <w:rFonts w:ascii="Times New Roman" w:hAnsi="Times New Roman"/>
          <w:i/>
        </w:rPr>
        <w:t>do not support additional values other than {2, 4}.</w:t>
      </w:r>
    </w:p>
    <w:p w14:paraId="4A41C859" w14:textId="7114A5FF" w:rsidR="00B80D06" w:rsidRDefault="00B80D06" w:rsidP="00B80D06">
      <w:pPr>
        <w:pStyle w:val="Heading1"/>
        <w:numPr>
          <w:ilvl w:val="0"/>
          <w:numId w:val="5"/>
        </w:numPr>
      </w:pPr>
      <w:r>
        <w:t>Conclusion</w:t>
      </w:r>
    </w:p>
    <w:p w14:paraId="33229481" w14:textId="18BB6581"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SRS enhancements in Rel-17</w:t>
      </w:r>
      <w:r w:rsidR="00575F55">
        <w:rPr>
          <w:sz w:val="22"/>
          <w:szCs w:val="22"/>
        </w:rPr>
        <w:t>.</w:t>
      </w:r>
    </w:p>
    <w:p w14:paraId="3A94E87B" w14:textId="77777777" w:rsidR="007474D9" w:rsidRPr="003D5083" w:rsidRDefault="007474D9" w:rsidP="007474D9">
      <w:pPr>
        <w:spacing w:before="120" w:after="0"/>
        <w:ind w:firstLine="284"/>
        <w:jc w:val="both"/>
        <w:rPr>
          <w:b/>
          <w:i/>
          <w:sz w:val="22"/>
          <w:szCs w:val="22"/>
        </w:rPr>
      </w:pPr>
      <w:r w:rsidRPr="003D5083">
        <w:rPr>
          <w:b/>
          <w:i/>
          <w:sz w:val="22"/>
          <w:szCs w:val="22"/>
        </w:rPr>
        <w:lastRenderedPageBreak/>
        <w:t xml:space="preserve">Proposal </w:t>
      </w:r>
      <w:r>
        <w:rPr>
          <w:b/>
          <w:i/>
          <w:sz w:val="22"/>
          <w:szCs w:val="22"/>
        </w:rPr>
        <w:t>1</w:t>
      </w:r>
      <w:r w:rsidRPr="003D5083">
        <w:rPr>
          <w:b/>
          <w:i/>
          <w:sz w:val="22"/>
          <w:szCs w:val="22"/>
        </w:rPr>
        <w:t>:</w:t>
      </w:r>
    </w:p>
    <w:p w14:paraId="7DA776D2" w14:textId="77777777" w:rsidR="007474D9" w:rsidRDefault="007474D9" w:rsidP="007474D9">
      <w:pPr>
        <w:pStyle w:val="ListParagraph"/>
        <w:numPr>
          <w:ilvl w:val="0"/>
          <w:numId w:val="21"/>
        </w:numPr>
        <w:spacing w:before="120"/>
        <w:jc w:val="both"/>
        <w:rPr>
          <w:rFonts w:ascii="Times New Roman" w:hAnsi="Times New Roman"/>
          <w:i/>
        </w:rPr>
      </w:pPr>
      <w:r w:rsidRPr="00795534">
        <w:rPr>
          <w:rFonts w:ascii="Times New Roman" w:hAnsi="Times New Roman"/>
          <w:i/>
        </w:rPr>
        <w:t xml:space="preserve">The available slot operation for aperiodic SRS is also applicable to DCI format 2_3 without </w:t>
      </w:r>
      <w:r>
        <w:rPr>
          <w:rFonts w:ascii="Times New Roman" w:hAnsi="Times New Roman"/>
          <w:i/>
        </w:rPr>
        <w:t xml:space="preserve">introducing </w:t>
      </w:r>
      <w:r w:rsidRPr="00795534">
        <w:rPr>
          <w:rFonts w:ascii="Times New Roman" w:hAnsi="Times New Roman"/>
          <w:i/>
        </w:rPr>
        <w:t>new DCI field</w:t>
      </w:r>
      <w:r>
        <w:rPr>
          <w:rFonts w:ascii="Times New Roman" w:hAnsi="Times New Roman"/>
          <w:i/>
        </w:rPr>
        <w:t>.</w:t>
      </w:r>
      <w:r w:rsidRPr="00795534">
        <w:rPr>
          <w:rFonts w:ascii="Times New Roman" w:hAnsi="Times New Roman"/>
          <w:i/>
        </w:rPr>
        <w:t xml:space="preserve"> If available slot operation is enabled in one CC, when aperiodic SRS resource set is triggered by DCI 2_3</w:t>
      </w:r>
    </w:p>
    <w:p w14:paraId="1C8642B6" w14:textId="77777777" w:rsidR="007474D9" w:rsidRDefault="007474D9" w:rsidP="007474D9">
      <w:pPr>
        <w:pStyle w:val="ListParagraph"/>
        <w:numPr>
          <w:ilvl w:val="1"/>
          <w:numId w:val="21"/>
        </w:numPr>
        <w:spacing w:before="120"/>
        <w:jc w:val="both"/>
        <w:rPr>
          <w:rFonts w:ascii="Times New Roman" w:hAnsi="Times New Roman"/>
          <w:i/>
        </w:rPr>
      </w:pPr>
      <w:r w:rsidRPr="00795534">
        <w:rPr>
          <w:rFonts w:ascii="Times New Roman" w:hAnsi="Times New Roman"/>
          <w:i/>
        </w:rPr>
        <w:t xml:space="preserve">'t=0' is applied if the triggered SRS </w:t>
      </w:r>
      <w:r>
        <w:rPr>
          <w:rFonts w:ascii="Times New Roman" w:hAnsi="Times New Roman"/>
          <w:i/>
        </w:rPr>
        <w:t xml:space="preserve">resource set </w:t>
      </w:r>
      <w:r w:rsidRPr="00795534">
        <w:rPr>
          <w:rFonts w:ascii="Times New Roman" w:hAnsi="Times New Roman"/>
          <w:i/>
        </w:rPr>
        <w:t>is not configured with 't' value</w:t>
      </w:r>
      <w:r>
        <w:rPr>
          <w:rFonts w:ascii="Times New Roman" w:hAnsi="Times New Roman"/>
          <w:i/>
        </w:rPr>
        <w:t>.</w:t>
      </w:r>
    </w:p>
    <w:p w14:paraId="65BA13A9" w14:textId="77777777" w:rsidR="007474D9" w:rsidRDefault="007474D9" w:rsidP="007474D9">
      <w:pPr>
        <w:pStyle w:val="ListParagraph"/>
        <w:numPr>
          <w:ilvl w:val="1"/>
          <w:numId w:val="21"/>
        </w:numPr>
        <w:spacing w:before="120"/>
        <w:jc w:val="both"/>
        <w:rPr>
          <w:rFonts w:ascii="Times New Roman" w:hAnsi="Times New Roman"/>
          <w:i/>
        </w:rPr>
      </w:pPr>
      <w:r>
        <w:rPr>
          <w:rFonts w:ascii="Times New Roman" w:hAnsi="Times New Roman"/>
          <w:i/>
        </w:rPr>
        <w:t>t</w:t>
      </w:r>
      <w:r w:rsidRPr="00795534">
        <w:rPr>
          <w:rFonts w:ascii="Times New Roman" w:hAnsi="Times New Roman"/>
          <w:i/>
        </w:rPr>
        <w:t xml:space="preserve">he first 't' value is applied if the triggered SRS </w:t>
      </w:r>
      <w:r>
        <w:rPr>
          <w:rFonts w:ascii="Times New Roman" w:hAnsi="Times New Roman"/>
          <w:i/>
        </w:rPr>
        <w:t xml:space="preserve">resource set </w:t>
      </w:r>
      <w:r w:rsidRPr="00795534">
        <w:rPr>
          <w:rFonts w:ascii="Times New Roman" w:hAnsi="Times New Roman"/>
          <w:i/>
        </w:rPr>
        <w:t>is configured with 't' value</w:t>
      </w:r>
      <w:r>
        <w:rPr>
          <w:rFonts w:ascii="Times New Roman" w:hAnsi="Times New Roman"/>
          <w:i/>
        </w:rPr>
        <w:t>(</w:t>
      </w:r>
      <w:r w:rsidRPr="00795534">
        <w:rPr>
          <w:rFonts w:ascii="Times New Roman" w:hAnsi="Times New Roman"/>
          <w:i/>
        </w:rPr>
        <w:t>s</w:t>
      </w:r>
      <w:r>
        <w:rPr>
          <w:rFonts w:ascii="Times New Roman" w:hAnsi="Times New Roman"/>
          <w:i/>
        </w:rPr>
        <w:t>)</w:t>
      </w:r>
    </w:p>
    <w:p w14:paraId="02FBD45B" w14:textId="77777777" w:rsidR="007474D9" w:rsidRPr="003D5083" w:rsidRDefault="007474D9" w:rsidP="007474D9">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120E67BA" w14:textId="77777777" w:rsidR="007474D9" w:rsidRDefault="007474D9" w:rsidP="007474D9">
      <w:pPr>
        <w:pStyle w:val="ListParagraph"/>
        <w:numPr>
          <w:ilvl w:val="0"/>
          <w:numId w:val="21"/>
        </w:numPr>
        <w:spacing w:before="120"/>
        <w:jc w:val="both"/>
        <w:rPr>
          <w:rFonts w:ascii="Times New Roman" w:hAnsi="Times New Roman"/>
          <w:i/>
        </w:rPr>
      </w:pPr>
      <w:r w:rsidRPr="00013224">
        <w:rPr>
          <w:rFonts w:ascii="Times New Roman" w:hAnsi="Times New Roman"/>
          <w:i/>
        </w:rPr>
        <w:t xml:space="preserve">Support dropping rule </w:t>
      </w:r>
      <w:r>
        <w:rPr>
          <w:rFonts w:ascii="Times New Roman" w:hAnsi="Times New Roman"/>
          <w:i/>
        </w:rPr>
        <w:t xml:space="preserve">to handle collision </w:t>
      </w:r>
      <w:r w:rsidRPr="00013224">
        <w:rPr>
          <w:rFonts w:ascii="Times New Roman" w:hAnsi="Times New Roman"/>
          <w:i/>
        </w:rPr>
        <w:t xml:space="preserve">among aperiodic SRS </w:t>
      </w:r>
      <w:r>
        <w:rPr>
          <w:rFonts w:ascii="Times New Roman" w:hAnsi="Times New Roman"/>
          <w:i/>
        </w:rPr>
        <w:t>in</w:t>
      </w:r>
      <w:r w:rsidRPr="00013224">
        <w:rPr>
          <w:rFonts w:ascii="Times New Roman" w:hAnsi="Times New Roman"/>
          <w:i/>
        </w:rPr>
        <w:t xml:space="preserve"> different CCs</w:t>
      </w:r>
      <w:r>
        <w:rPr>
          <w:rFonts w:ascii="Times New Roman" w:hAnsi="Times New Roman"/>
          <w:i/>
        </w:rPr>
        <w:t>, where the dropping rule is based on SRS usage and CC ID/SRS resource set ID.</w:t>
      </w:r>
    </w:p>
    <w:p w14:paraId="3A04A443" w14:textId="77777777" w:rsidR="007474D9" w:rsidRPr="00E47C9E" w:rsidRDefault="007474D9" w:rsidP="007474D9">
      <w:pPr>
        <w:spacing w:before="120" w:after="0"/>
        <w:ind w:firstLine="284"/>
        <w:jc w:val="both"/>
        <w:rPr>
          <w:b/>
          <w:i/>
          <w:sz w:val="22"/>
          <w:szCs w:val="22"/>
        </w:rPr>
      </w:pPr>
      <w:r w:rsidRPr="00E47C9E">
        <w:rPr>
          <w:b/>
          <w:i/>
          <w:sz w:val="22"/>
          <w:szCs w:val="22"/>
        </w:rPr>
        <w:t xml:space="preserve">Proposal </w:t>
      </w:r>
      <w:r>
        <w:rPr>
          <w:b/>
          <w:i/>
          <w:sz w:val="22"/>
          <w:szCs w:val="22"/>
        </w:rPr>
        <w:t>3</w:t>
      </w:r>
      <w:r w:rsidRPr="00E47C9E">
        <w:rPr>
          <w:b/>
          <w:i/>
          <w:sz w:val="22"/>
          <w:szCs w:val="22"/>
        </w:rPr>
        <w:t>:</w:t>
      </w:r>
    </w:p>
    <w:p w14:paraId="5F1E64EC" w14:textId="77777777" w:rsidR="007474D9" w:rsidRPr="00E47C9E" w:rsidRDefault="007474D9" w:rsidP="007474D9">
      <w:pPr>
        <w:pStyle w:val="ListParagraph"/>
        <w:numPr>
          <w:ilvl w:val="0"/>
          <w:numId w:val="21"/>
        </w:numPr>
        <w:spacing w:before="120"/>
        <w:jc w:val="both"/>
        <w:rPr>
          <w:rFonts w:ascii="Times New Roman" w:hAnsi="Times New Roman"/>
          <w:i/>
        </w:rPr>
      </w:pPr>
      <w:r w:rsidRPr="00E47C9E">
        <w:rPr>
          <w:rFonts w:ascii="Times New Roman" w:hAnsi="Times New Roman"/>
          <w:i/>
        </w:rPr>
        <w:t>Do not support introducing new MAC-CE for flexible antenna switching with periodic/semi-persistent/aperiodic SRS.</w:t>
      </w:r>
    </w:p>
    <w:p w14:paraId="7B6DD4A2" w14:textId="77777777" w:rsidR="007474D9" w:rsidRPr="009E7F6C" w:rsidRDefault="007474D9" w:rsidP="007474D9">
      <w:pPr>
        <w:spacing w:before="120" w:after="0"/>
        <w:ind w:firstLine="284"/>
        <w:jc w:val="both"/>
        <w:rPr>
          <w:b/>
          <w:i/>
          <w:sz w:val="22"/>
          <w:szCs w:val="22"/>
        </w:rPr>
      </w:pPr>
      <w:r w:rsidRPr="009E7F6C">
        <w:rPr>
          <w:b/>
          <w:i/>
          <w:sz w:val="22"/>
          <w:szCs w:val="22"/>
        </w:rPr>
        <w:t>Proposal</w:t>
      </w:r>
      <w:r>
        <w:rPr>
          <w:b/>
          <w:i/>
          <w:sz w:val="22"/>
          <w:szCs w:val="22"/>
        </w:rPr>
        <w:t xml:space="preserve"> 4</w:t>
      </w:r>
      <w:r w:rsidRPr="009E7F6C">
        <w:rPr>
          <w:b/>
          <w:i/>
          <w:sz w:val="22"/>
          <w:szCs w:val="22"/>
        </w:rPr>
        <w:t>:</w:t>
      </w:r>
    </w:p>
    <w:p w14:paraId="3F833D0B" w14:textId="77777777" w:rsidR="007474D9" w:rsidRPr="009E7F6C" w:rsidRDefault="007474D9" w:rsidP="007474D9">
      <w:pPr>
        <w:pStyle w:val="ListParagraph"/>
        <w:numPr>
          <w:ilvl w:val="0"/>
          <w:numId w:val="21"/>
        </w:numPr>
        <w:spacing w:before="120"/>
        <w:jc w:val="both"/>
        <w:rPr>
          <w:rFonts w:ascii="Times New Roman" w:hAnsi="Times New Roman"/>
          <w:i/>
        </w:rPr>
      </w:pPr>
      <w:r w:rsidRPr="009E7F6C">
        <w:rPr>
          <w:rFonts w:ascii="Times New Roman" w:hAnsi="Times New Roman"/>
          <w:i/>
        </w:rPr>
        <w:t>For antenna switching with aperiodic SRS, DCI is used to switch between different xTyR</w:t>
      </w:r>
    </w:p>
    <w:p w14:paraId="28C9A1F2" w14:textId="77777777" w:rsidR="007474D9" w:rsidRPr="009E7F6C" w:rsidRDefault="007474D9" w:rsidP="007474D9">
      <w:pPr>
        <w:pStyle w:val="ListParagraph"/>
        <w:numPr>
          <w:ilvl w:val="1"/>
          <w:numId w:val="21"/>
        </w:numPr>
        <w:spacing w:before="120"/>
        <w:jc w:val="both"/>
        <w:rPr>
          <w:rFonts w:ascii="Times New Roman" w:hAnsi="Times New Roman"/>
          <w:i/>
        </w:rPr>
      </w:pPr>
      <w:r w:rsidRPr="009E7F6C">
        <w:rPr>
          <w:rFonts w:ascii="Times New Roman" w:hAnsi="Times New Roman"/>
          <w:i/>
        </w:rPr>
        <w:t>The aperiodic SRS resource sets for different xTyR are associated with different trigger state</w:t>
      </w:r>
    </w:p>
    <w:p w14:paraId="5A567750" w14:textId="77777777" w:rsidR="007474D9" w:rsidRPr="009E7F6C" w:rsidRDefault="007474D9" w:rsidP="007474D9">
      <w:pPr>
        <w:pStyle w:val="ListParagraph"/>
        <w:numPr>
          <w:ilvl w:val="1"/>
          <w:numId w:val="21"/>
        </w:numPr>
        <w:spacing w:before="120"/>
        <w:jc w:val="both"/>
        <w:rPr>
          <w:rFonts w:ascii="Times New Roman" w:hAnsi="Times New Roman"/>
          <w:i/>
        </w:rPr>
      </w:pPr>
      <w:r w:rsidRPr="009E7F6C">
        <w:rPr>
          <w:rFonts w:ascii="Times New Roman" w:hAnsi="Times New Roman"/>
          <w:i/>
        </w:rPr>
        <w:t>No new DCI field is needed</w:t>
      </w:r>
    </w:p>
    <w:p w14:paraId="43D7D976" w14:textId="77777777" w:rsidR="007474D9" w:rsidRPr="003D5083" w:rsidRDefault="007474D9" w:rsidP="007474D9">
      <w:pPr>
        <w:spacing w:before="120" w:after="0"/>
        <w:ind w:firstLine="284"/>
        <w:jc w:val="both"/>
        <w:rPr>
          <w:b/>
          <w:i/>
          <w:sz w:val="22"/>
          <w:szCs w:val="22"/>
        </w:rPr>
      </w:pPr>
      <w:r w:rsidRPr="003D5083">
        <w:rPr>
          <w:b/>
          <w:i/>
          <w:sz w:val="22"/>
          <w:szCs w:val="22"/>
        </w:rPr>
        <w:t xml:space="preserve">Proposal </w:t>
      </w:r>
      <w:r>
        <w:rPr>
          <w:b/>
          <w:i/>
          <w:sz w:val="22"/>
          <w:szCs w:val="22"/>
        </w:rPr>
        <w:t>5</w:t>
      </w:r>
      <w:r w:rsidRPr="003D5083">
        <w:rPr>
          <w:b/>
          <w:i/>
          <w:sz w:val="22"/>
          <w:szCs w:val="22"/>
        </w:rPr>
        <w:t>:</w:t>
      </w:r>
    </w:p>
    <w:p w14:paraId="4ABE5FBB" w14:textId="77777777" w:rsidR="007474D9" w:rsidRDefault="007474D9" w:rsidP="007474D9">
      <w:pPr>
        <w:pStyle w:val="ListParagraph"/>
        <w:numPr>
          <w:ilvl w:val="0"/>
          <w:numId w:val="21"/>
        </w:numPr>
        <w:spacing w:before="120"/>
        <w:jc w:val="both"/>
        <w:rPr>
          <w:rFonts w:ascii="Times New Roman" w:hAnsi="Times New Roman"/>
          <w:i/>
        </w:rPr>
      </w:pPr>
      <w:r>
        <w:rPr>
          <w:rFonts w:ascii="Times New Roman" w:hAnsi="Times New Roman"/>
          <w:i/>
        </w:rPr>
        <w:t>Do not support UE reporting preferred antenna switching configuration via UCI or MAC-CE.</w:t>
      </w:r>
    </w:p>
    <w:p w14:paraId="1655ED9D" w14:textId="77777777" w:rsidR="007474D9" w:rsidRPr="00BD4092" w:rsidRDefault="007474D9" w:rsidP="007474D9">
      <w:pPr>
        <w:spacing w:before="120" w:after="0"/>
        <w:ind w:firstLine="284"/>
        <w:jc w:val="both"/>
        <w:rPr>
          <w:b/>
          <w:i/>
          <w:sz w:val="22"/>
          <w:szCs w:val="22"/>
        </w:rPr>
      </w:pPr>
      <w:r w:rsidRPr="00BD4092">
        <w:rPr>
          <w:b/>
          <w:i/>
          <w:sz w:val="22"/>
          <w:szCs w:val="22"/>
        </w:rPr>
        <w:t xml:space="preserve">Proposal </w:t>
      </w:r>
      <w:r>
        <w:rPr>
          <w:b/>
          <w:i/>
          <w:sz w:val="22"/>
          <w:szCs w:val="22"/>
        </w:rPr>
        <w:t>6</w:t>
      </w:r>
      <w:r w:rsidRPr="00BD4092">
        <w:rPr>
          <w:b/>
          <w:i/>
          <w:sz w:val="22"/>
          <w:szCs w:val="22"/>
        </w:rPr>
        <w:t>:</w:t>
      </w:r>
    </w:p>
    <w:p w14:paraId="7989596D" w14:textId="77777777" w:rsidR="007474D9" w:rsidRDefault="007474D9" w:rsidP="007474D9">
      <w:pPr>
        <w:pStyle w:val="ListParagraph"/>
        <w:numPr>
          <w:ilvl w:val="0"/>
          <w:numId w:val="21"/>
        </w:numPr>
        <w:spacing w:before="120"/>
        <w:jc w:val="both"/>
        <w:rPr>
          <w:rFonts w:ascii="Times New Roman" w:hAnsi="Times New Roman"/>
          <w:i/>
        </w:rPr>
      </w:pPr>
      <w:r w:rsidRPr="004F46E4">
        <w:rPr>
          <w:rFonts w:ascii="Times New Roman" w:hAnsi="Times New Roman"/>
          <w:i/>
        </w:rPr>
        <w:t>For SRS triggered by DCI format 0_1/0_2 without scheduling PUSCH</w:t>
      </w:r>
      <w:r w:rsidRPr="00B8461F">
        <w:rPr>
          <w:rFonts w:ascii="Times New Roman" w:hAnsi="Times New Roman"/>
          <w:i/>
        </w:rPr>
        <w:t xml:space="preserve"> </w:t>
      </w:r>
      <w:r>
        <w:rPr>
          <w:rFonts w:ascii="Times New Roman" w:hAnsi="Times New Roman"/>
          <w:i/>
        </w:rPr>
        <w:t>and without CSI Request</w:t>
      </w:r>
      <w:r w:rsidRPr="004F46E4">
        <w:rPr>
          <w:rFonts w:ascii="Times New Roman" w:hAnsi="Times New Roman"/>
          <w:i/>
        </w:rPr>
        <w:t xml:space="preserve">, the </w:t>
      </w:r>
      <w:r>
        <w:rPr>
          <w:rFonts w:ascii="Times New Roman" w:hAnsi="Times New Roman"/>
          <w:i/>
        </w:rPr>
        <w:t xml:space="preserve">existing </w:t>
      </w:r>
      <w:r w:rsidRPr="004F46E4">
        <w:rPr>
          <w:rFonts w:ascii="Times New Roman" w:hAnsi="Times New Roman"/>
          <w:i/>
        </w:rPr>
        <w:t xml:space="preserve">TPC command </w:t>
      </w:r>
      <w:r>
        <w:rPr>
          <w:rFonts w:ascii="Times New Roman" w:hAnsi="Times New Roman"/>
          <w:i/>
        </w:rPr>
        <w:t>carried by the DCI is</w:t>
      </w:r>
      <w:r w:rsidRPr="004F46E4">
        <w:rPr>
          <w:rFonts w:ascii="Times New Roman" w:hAnsi="Times New Roman"/>
          <w:i/>
        </w:rPr>
        <w:t xml:space="preserve"> used for the triggered SRS transmission</w:t>
      </w:r>
      <w:r>
        <w:rPr>
          <w:rFonts w:ascii="Times New Roman" w:hAnsi="Times New Roman"/>
          <w:i/>
        </w:rPr>
        <w:t>.</w:t>
      </w:r>
    </w:p>
    <w:p w14:paraId="7CA2D50B" w14:textId="77777777" w:rsidR="007474D9" w:rsidRPr="00BD4092" w:rsidRDefault="007474D9" w:rsidP="007474D9">
      <w:pPr>
        <w:spacing w:before="120" w:after="0"/>
        <w:ind w:firstLine="284"/>
        <w:jc w:val="both"/>
        <w:rPr>
          <w:b/>
          <w:i/>
          <w:sz w:val="22"/>
          <w:szCs w:val="22"/>
        </w:rPr>
      </w:pPr>
      <w:r w:rsidRPr="00BD4092">
        <w:rPr>
          <w:b/>
          <w:i/>
          <w:sz w:val="22"/>
          <w:szCs w:val="22"/>
        </w:rPr>
        <w:t xml:space="preserve">Proposal </w:t>
      </w:r>
      <w:r>
        <w:rPr>
          <w:b/>
          <w:i/>
          <w:sz w:val="22"/>
          <w:szCs w:val="22"/>
        </w:rPr>
        <w:t>7</w:t>
      </w:r>
      <w:r w:rsidRPr="00BD4092">
        <w:rPr>
          <w:b/>
          <w:i/>
          <w:sz w:val="22"/>
          <w:szCs w:val="22"/>
        </w:rPr>
        <w:t>:</w:t>
      </w:r>
    </w:p>
    <w:p w14:paraId="0DD411B1" w14:textId="77777777" w:rsidR="007474D9" w:rsidRDefault="007474D9" w:rsidP="007474D9">
      <w:pPr>
        <w:pStyle w:val="ListParagraph"/>
        <w:numPr>
          <w:ilvl w:val="0"/>
          <w:numId w:val="21"/>
        </w:numPr>
        <w:spacing w:before="120"/>
        <w:jc w:val="both"/>
        <w:rPr>
          <w:rFonts w:ascii="Times New Roman" w:hAnsi="Times New Roman"/>
          <w:i/>
        </w:rPr>
      </w:pPr>
      <w:r w:rsidRPr="00E333CE">
        <w:rPr>
          <w:rFonts w:ascii="Times New Roman" w:hAnsi="Times New Roman"/>
          <w:i/>
        </w:rPr>
        <w:t>When SRS is triggered by DCI format 0_1/0_2 without scheduling PUSCH</w:t>
      </w:r>
      <w:r w:rsidRPr="00B8461F">
        <w:rPr>
          <w:rFonts w:ascii="Times New Roman" w:hAnsi="Times New Roman"/>
          <w:i/>
        </w:rPr>
        <w:t xml:space="preserve"> </w:t>
      </w:r>
      <w:r>
        <w:rPr>
          <w:rFonts w:ascii="Times New Roman" w:hAnsi="Times New Roman"/>
          <w:i/>
        </w:rPr>
        <w:t>and without CSI Request</w:t>
      </w:r>
      <w:r w:rsidRPr="00E333CE">
        <w:rPr>
          <w:rFonts w:ascii="Times New Roman" w:hAnsi="Times New Roman"/>
          <w:i/>
        </w:rPr>
        <w:t xml:space="preserve">, the </w:t>
      </w:r>
      <w:r>
        <w:rPr>
          <w:rFonts w:ascii="Times New Roman" w:hAnsi="Times New Roman"/>
          <w:i/>
        </w:rPr>
        <w:t xml:space="preserve">existing </w:t>
      </w:r>
      <w:r w:rsidRPr="00E333CE">
        <w:rPr>
          <w:rFonts w:ascii="Times New Roman" w:hAnsi="Times New Roman"/>
          <w:i/>
        </w:rPr>
        <w:t xml:space="preserve">BWP indicator field </w:t>
      </w:r>
      <w:r>
        <w:rPr>
          <w:rFonts w:ascii="Times New Roman" w:hAnsi="Times New Roman"/>
          <w:i/>
        </w:rPr>
        <w:t xml:space="preserve">carried by the DCI </w:t>
      </w:r>
      <w:r w:rsidRPr="00E333CE">
        <w:rPr>
          <w:rFonts w:ascii="Times New Roman" w:hAnsi="Times New Roman"/>
          <w:i/>
        </w:rPr>
        <w:t xml:space="preserve">could be used to switch the BWP for the triggered </w:t>
      </w:r>
      <w:r>
        <w:rPr>
          <w:rFonts w:ascii="Times New Roman" w:hAnsi="Times New Roman"/>
          <w:i/>
        </w:rPr>
        <w:t xml:space="preserve">aperiodic </w:t>
      </w:r>
      <w:r w:rsidRPr="00E333CE">
        <w:rPr>
          <w:rFonts w:ascii="Times New Roman" w:hAnsi="Times New Roman"/>
          <w:i/>
        </w:rPr>
        <w:t>SRS transmission</w:t>
      </w:r>
      <w:r>
        <w:rPr>
          <w:rFonts w:ascii="Times New Roman" w:hAnsi="Times New Roman"/>
          <w:i/>
        </w:rPr>
        <w:t>.</w:t>
      </w:r>
    </w:p>
    <w:p w14:paraId="4FFC7DE0" w14:textId="77777777" w:rsidR="007474D9" w:rsidRPr="00036ACE" w:rsidRDefault="007474D9" w:rsidP="007474D9">
      <w:pPr>
        <w:spacing w:before="120" w:after="0"/>
        <w:ind w:firstLine="284"/>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2475CC33" w14:textId="77777777" w:rsidR="007474D9" w:rsidRDefault="007474D9" w:rsidP="007474D9">
      <w:pPr>
        <w:pStyle w:val="ListParagraph"/>
        <w:numPr>
          <w:ilvl w:val="0"/>
          <w:numId w:val="21"/>
        </w:numPr>
        <w:spacing w:before="120"/>
        <w:jc w:val="both"/>
        <w:rPr>
          <w:rFonts w:ascii="Times New Roman" w:hAnsi="Times New Roman"/>
          <w:i/>
        </w:rPr>
      </w:pPr>
      <w:r>
        <w:rPr>
          <w:rFonts w:ascii="Times New Roman" w:hAnsi="Times New Roman"/>
          <w:i/>
        </w:rPr>
        <w:t>For antenna switching, the guard symbols should be always on, which is same as Rel-15.</w:t>
      </w:r>
    </w:p>
    <w:p w14:paraId="36B4D2FB" w14:textId="77777777" w:rsidR="007474D9" w:rsidRPr="00036ACE" w:rsidRDefault="007474D9" w:rsidP="007474D9">
      <w:pPr>
        <w:spacing w:before="120" w:after="0"/>
        <w:ind w:firstLine="284"/>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520EAC1E" w14:textId="77777777" w:rsidR="007474D9" w:rsidRDefault="007474D9" w:rsidP="007474D9">
      <w:pPr>
        <w:pStyle w:val="ListParagraph"/>
        <w:numPr>
          <w:ilvl w:val="0"/>
          <w:numId w:val="21"/>
        </w:numPr>
        <w:spacing w:before="120"/>
        <w:jc w:val="both"/>
        <w:rPr>
          <w:rFonts w:ascii="Times New Roman" w:hAnsi="Times New Roman"/>
          <w:i/>
        </w:rPr>
      </w:pPr>
      <w:r w:rsidRPr="009A3ED3">
        <w:rPr>
          <w:rFonts w:ascii="Times New Roman" w:hAnsi="Times New Roman"/>
          <w:i/>
        </w:rPr>
        <w:t>RAN1 to clarify the collision handling for the gap period of antenna switching</w:t>
      </w:r>
      <w:r>
        <w:rPr>
          <w:rFonts w:ascii="Times New Roman" w:hAnsi="Times New Roman"/>
          <w:i/>
        </w:rPr>
        <w:t>.</w:t>
      </w:r>
    </w:p>
    <w:p w14:paraId="3F0A4825" w14:textId="77777777" w:rsidR="007474D9" w:rsidRPr="00036ACE" w:rsidRDefault="007474D9" w:rsidP="007474D9">
      <w:pPr>
        <w:spacing w:before="120" w:after="0"/>
        <w:ind w:firstLine="284"/>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087E96A6" w14:textId="77777777" w:rsidR="007474D9" w:rsidRDefault="007474D9" w:rsidP="007474D9">
      <w:pPr>
        <w:pStyle w:val="ListParagraph"/>
        <w:numPr>
          <w:ilvl w:val="0"/>
          <w:numId w:val="21"/>
        </w:numPr>
        <w:spacing w:before="120"/>
        <w:jc w:val="both"/>
        <w:rPr>
          <w:rFonts w:ascii="Times New Roman" w:hAnsi="Times New Roman"/>
          <w:i/>
        </w:rPr>
      </w:pPr>
      <w:r w:rsidRPr="00B17FD6">
        <w:rPr>
          <w:rFonts w:ascii="Times New Roman" w:hAnsi="Times New Roman"/>
          <w:i/>
        </w:rPr>
        <w:t>RAN1 to clarify the gap symbol position if the period between two SRS resource is larger than the gap period</w:t>
      </w:r>
    </w:p>
    <w:p w14:paraId="4DA16780" w14:textId="77777777" w:rsidR="007474D9" w:rsidRPr="004302A5" w:rsidRDefault="007474D9" w:rsidP="007474D9">
      <w:pPr>
        <w:spacing w:before="120" w:after="0"/>
        <w:ind w:firstLine="284"/>
        <w:jc w:val="both"/>
        <w:rPr>
          <w:b/>
          <w:i/>
          <w:sz w:val="22"/>
          <w:szCs w:val="22"/>
        </w:rPr>
      </w:pPr>
      <w:r w:rsidRPr="004302A5">
        <w:rPr>
          <w:b/>
          <w:i/>
          <w:sz w:val="22"/>
          <w:szCs w:val="22"/>
        </w:rPr>
        <w:t xml:space="preserve">Proposal </w:t>
      </w:r>
      <w:r>
        <w:rPr>
          <w:b/>
          <w:i/>
          <w:sz w:val="22"/>
          <w:szCs w:val="22"/>
        </w:rPr>
        <w:t>11</w:t>
      </w:r>
      <w:r w:rsidRPr="004302A5">
        <w:rPr>
          <w:b/>
          <w:i/>
          <w:sz w:val="22"/>
          <w:szCs w:val="22"/>
        </w:rPr>
        <w:t>:</w:t>
      </w:r>
    </w:p>
    <w:p w14:paraId="440C8758" w14:textId="77777777" w:rsidR="007474D9" w:rsidRDefault="007474D9" w:rsidP="007474D9">
      <w:pPr>
        <w:pStyle w:val="ListParagraph"/>
        <w:numPr>
          <w:ilvl w:val="0"/>
          <w:numId w:val="21"/>
        </w:numPr>
        <w:spacing w:before="120"/>
        <w:jc w:val="both"/>
        <w:rPr>
          <w:rFonts w:ascii="Times New Roman" w:hAnsi="Times New Roman"/>
          <w:i/>
        </w:rPr>
      </w:pPr>
      <w:r w:rsidRPr="009C0395">
        <w:rPr>
          <w:rFonts w:ascii="Times New Roman" w:hAnsi="Times New Roman"/>
          <w:i/>
        </w:rPr>
        <w:t>The SRS partial sounding is applicable for frequency hopping case</w:t>
      </w:r>
      <w:r>
        <w:rPr>
          <w:rFonts w:ascii="Times New Roman" w:hAnsi="Times New Roman"/>
          <w:i/>
        </w:rPr>
        <w:t>, and not applicable for non-frequency hopping case.</w:t>
      </w:r>
    </w:p>
    <w:p w14:paraId="79D41A6F" w14:textId="77777777" w:rsidR="007474D9" w:rsidRPr="004302A5" w:rsidRDefault="007474D9" w:rsidP="007474D9">
      <w:pPr>
        <w:spacing w:before="120" w:after="0"/>
        <w:ind w:firstLine="284"/>
        <w:jc w:val="both"/>
        <w:rPr>
          <w:b/>
          <w:i/>
          <w:sz w:val="22"/>
          <w:szCs w:val="22"/>
        </w:rPr>
      </w:pPr>
      <w:r w:rsidRPr="004302A5">
        <w:rPr>
          <w:b/>
          <w:i/>
          <w:sz w:val="22"/>
          <w:szCs w:val="22"/>
        </w:rPr>
        <w:t xml:space="preserve">Proposal </w:t>
      </w:r>
      <w:r>
        <w:rPr>
          <w:b/>
          <w:i/>
          <w:sz w:val="22"/>
          <w:szCs w:val="22"/>
        </w:rPr>
        <w:t>12</w:t>
      </w:r>
      <w:r w:rsidRPr="004302A5">
        <w:rPr>
          <w:b/>
          <w:i/>
          <w:sz w:val="22"/>
          <w:szCs w:val="22"/>
        </w:rPr>
        <w:t>:</w:t>
      </w:r>
    </w:p>
    <w:p w14:paraId="5907193F" w14:textId="77777777" w:rsidR="007474D9" w:rsidRPr="00BD2D36" w:rsidRDefault="007474D9" w:rsidP="007474D9">
      <w:pPr>
        <w:pStyle w:val="ListParagraph"/>
        <w:numPr>
          <w:ilvl w:val="0"/>
          <w:numId w:val="21"/>
        </w:numPr>
        <w:spacing w:before="120"/>
        <w:jc w:val="both"/>
        <w:rPr>
          <w:rFonts w:ascii="Times New Roman" w:hAnsi="Times New Roman"/>
          <w:i/>
        </w:rPr>
      </w:pPr>
      <w:r w:rsidRPr="00BD2D36">
        <w:rPr>
          <w:rFonts w:ascii="Times New Roman" w:hAnsi="Times New Roman"/>
          <w:i/>
        </w:rPr>
        <w:t>For SRS partial sounding</w:t>
      </w:r>
      <w:r>
        <w:rPr>
          <w:rFonts w:ascii="Times New Roman" w:hAnsi="Times New Roman"/>
          <w:i/>
        </w:rPr>
        <w:t xml:space="preserve"> factor</w:t>
      </w:r>
      <w:r w:rsidRPr="00BD2D36">
        <w:rPr>
          <w:rFonts w:ascii="Times New Roman" w:hAnsi="Times New Roman"/>
          <w:i/>
        </w:rPr>
        <w:t xml:space="preserve">, </w:t>
      </w:r>
      <w:r>
        <w:rPr>
          <w:rFonts w:ascii="Times New Roman" w:hAnsi="Times New Roman"/>
          <w:i/>
        </w:rPr>
        <w:t>do not support additional values other than {2, 4}.</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15D90028" w14:textId="6B184460" w:rsidR="00F75CDB" w:rsidRDefault="00F75CDB" w:rsidP="00284428">
      <w:pPr>
        <w:numPr>
          <w:ilvl w:val="0"/>
          <w:numId w:val="2"/>
        </w:numPr>
        <w:rPr>
          <w:sz w:val="22"/>
          <w:szCs w:val="22"/>
          <w:lang w:val="en-US" w:eastAsia="zh-CN"/>
        </w:rPr>
      </w:pPr>
      <w:r>
        <w:rPr>
          <w:sz w:val="22"/>
          <w:szCs w:val="22"/>
          <w:lang w:val="en-US" w:eastAsia="zh-CN"/>
        </w:rPr>
        <w:t>3GPP TS 38.211 v1</w:t>
      </w:r>
      <w:r w:rsidR="00162DFA">
        <w:rPr>
          <w:sz w:val="22"/>
          <w:szCs w:val="22"/>
          <w:lang w:val="en-US" w:eastAsia="zh-CN"/>
        </w:rPr>
        <w:t>7</w:t>
      </w:r>
      <w:r>
        <w:rPr>
          <w:sz w:val="22"/>
          <w:szCs w:val="22"/>
          <w:lang w:val="en-US" w:eastAsia="zh-CN"/>
        </w:rPr>
        <w:t>.</w:t>
      </w:r>
      <w:r w:rsidR="00162DFA">
        <w:rPr>
          <w:sz w:val="22"/>
          <w:szCs w:val="22"/>
          <w:lang w:val="en-US" w:eastAsia="zh-CN"/>
        </w:rPr>
        <w:t>0</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0FE890A3" w:rsidR="00F75CDB" w:rsidRDefault="00F75CDB" w:rsidP="00284428">
      <w:pPr>
        <w:numPr>
          <w:ilvl w:val="0"/>
          <w:numId w:val="2"/>
        </w:numPr>
        <w:rPr>
          <w:sz w:val="22"/>
          <w:szCs w:val="22"/>
          <w:lang w:val="en-US" w:eastAsia="zh-CN"/>
        </w:rPr>
      </w:pPr>
      <w:r>
        <w:rPr>
          <w:sz w:val="22"/>
          <w:szCs w:val="22"/>
          <w:lang w:val="en-US" w:eastAsia="zh-CN"/>
        </w:rPr>
        <w:t xml:space="preserve">3GPP TS 38.212 </w:t>
      </w:r>
      <w:r w:rsidR="00162DFA">
        <w:rPr>
          <w:sz w:val="22"/>
          <w:szCs w:val="22"/>
          <w:lang w:val="en-US" w:eastAsia="zh-CN"/>
        </w:rPr>
        <w:t>v17.0.0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18F9D73C" w:rsidR="00F75CDB" w:rsidRDefault="00F75CDB" w:rsidP="00284428">
      <w:pPr>
        <w:numPr>
          <w:ilvl w:val="0"/>
          <w:numId w:val="2"/>
        </w:numPr>
        <w:rPr>
          <w:sz w:val="22"/>
          <w:szCs w:val="22"/>
          <w:lang w:val="en-US" w:eastAsia="zh-CN"/>
        </w:rPr>
      </w:pPr>
      <w:r>
        <w:rPr>
          <w:sz w:val="22"/>
          <w:szCs w:val="22"/>
          <w:lang w:val="en-US" w:eastAsia="zh-CN"/>
        </w:rPr>
        <w:t xml:space="preserve">3GPP TS 38.213 </w:t>
      </w:r>
      <w:r w:rsidR="00162DFA">
        <w:rPr>
          <w:sz w:val="22"/>
          <w:szCs w:val="22"/>
          <w:lang w:val="en-US" w:eastAsia="zh-CN"/>
        </w:rPr>
        <w:t>v17.0.0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165540AA" w:rsidR="00F75CDB" w:rsidRDefault="00F75CDB" w:rsidP="00284428">
      <w:pPr>
        <w:numPr>
          <w:ilvl w:val="0"/>
          <w:numId w:val="2"/>
        </w:numPr>
        <w:rPr>
          <w:sz w:val="22"/>
          <w:szCs w:val="22"/>
          <w:lang w:val="en-US" w:eastAsia="zh-CN"/>
        </w:rPr>
      </w:pPr>
      <w:bookmarkStart w:id="36" w:name="_Ref54277122"/>
      <w:r>
        <w:rPr>
          <w:sz w:val="22"/>
          <w:szCs w:val="22"/>
          <w:lang w:val="en-US" w:eastAsia="zh-CN"/>
        </w:rPr>
        <w:t xml:space="preserve">3GPP TS 38.214 </w:t>
      </w:r>
      <w:r w:rsidR="00162DFA">
        <w:rPr>
          <w:sz w:val="22"/>
          <w:szCs w:val="22"/>
          <w:lang w:val="en-US" w:eastAsia="zh-CN"/>
        </w:rPr>
        <w:t>v17.0.0</w:t>
      </w:r>
      <w:r w:rsidR="00284428">
        <w:rPr>
          <w:sz w:val="22"/>
          <w:szCs w:val="22"/>
          <w:lang w:val="en-US" w:eastAsia="zh-CN"/>
        </w:rPr>
        <w:t xml:space="preserve">, </w:t>
      </w:r>
      <w:r w:rsidR="00284428" w:rsidRPr="00284428">
        <w:rPr>
          <w:sz w:val="22"/>
          <w:szCs w:val="22"/>
          <w:lang w:val="en-US" w:eastAsia="zh-CN"/>
        </w:rPr>
        <w:t>Physical layer procedures for data</w:t>
      </w:r>
      <w:bookmarkEnd w:id="36"/>
    </w:p>
    <w:p w14:paraId="6FB51C19" w14:textId="1F0BB19C"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B95B4C">
        <w:rPr>
          <w:sz w:val="22"/>
          <w:szCs w:val="22"/>
          <w:lang w:val="en-US" w:eastAsia="zh-CN"/>
        </w:rPr>
        <w:t>7</w:t>
      </w:r>
      <w:r w:rsidR="00380F42">
        <w:rPr>
          <w:sz w:val="22"/>
          <w:szCs w:val="22"/>
          <w:lang w:val="en-US" w:eastAsia="zh-CN"/>
        </w:rPr>
        <w:t>.0</w:t>
      </w:r>
      <w:r>
        <w:rPr>
          <w:sz w:val="22"/>
          <w:szCs w:val="22"/>
          <w:lang w:val="en-US" w:eastAsia="zh-CN"/>
        </w:rPr>
        <w:t xml:space="preserve">, </w:t>
      </w:r>
      <w:r w:rsidRPr="00284428">
        <w:rPr>
          <w:sz w:val="22"/>
          <w:szCs w:val="22"/>
          <w:lang w:val="en-US" w:eastAsia="zh-CN"/>
        </w:rPr>
        <w:t>Radio Resource Control (RRC) protocol specification</w:t>
      </w:r>
    </w:p>
    <w:p w14:paraId="67ACEC62" w14:textId="692CCFD3" w:rsidR="00781DBB" w:rsidRDefault="0029532F" w:rsidP="00284428">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w:t>
      </w:r>
      <w:r w:rsidR="00451B80">
        <w:rPr>
          <w:sz w:val="22"/>
          <w:szCs w:val="22"/>
          <w:lang w:val="en-US" w:eastAsia="zh-CN"/>
        </w:rPr>
        <w:t>7</w:t>
      </w:r>
      <w:r>
        <w:rPr>
          <w:sz w:val="22"/>
          <w:szCs w:val="22"/>
          <w:lang w:val="en-US" w:eastAsia="zh-CN"/>
        </w:rPr>
        <w:t>-e</w:t>
      </w:r>
      <w:r w:rsidRPr="0029532F">
        <w:rPr>
          <w:sz w:val="22"/>
          <w:szCs w:val="22"/>
          <w:lang w:val="en-US" w:eastAsia="zh-CN"/>
        </w:rPr>
        <w:t xml:space="preserve">, </w:t>
      </w:r>
      <w:r w:rsidR="00451B80">
        <w:rPr>
          <w:sz w:val="22"/>
          <w:szCs w:val="22"/>
          <w:lang w:val="en-US" w:eastAsia="zh-CN"/>
        </w:rPr>
        <w:t>November</w:t>
      </w:r>
      <w:r w:rsidR="0088295A" w:rsidRPr="0088295A">
        <w:rPr>
          <w:sz w:val="22"/>
          <w:szCs w:val="22"/>
          <w:lang w:val="en-US" w:eastAsia="zh-CN"/>
        </w:rPr>
        <w:t xml:space="preserve"> </w:t>
      </w:r>
      <w:r w:rsidR="000D14B6">
        <w:rPr>
          <w:sz w:val="22"/>
          <w:szCs w:val="22"/>
          <w:lang w:val="en-US" w:eastAsia="zh-CN"/>
        </w:rPr>
        <w:t>1</w:t>
      </w:r>
      <w:r w:rsidR="00601244">
        <w:rPr>
          <w:sz w:val="22"/>
          <w:szCs w:val="22"/>
          <w:lang w:val="en-US" w:eastAsia="zh-CN"/>
        </w:rPr>
        <w:t>1</w:t>
      </w:r>
      <w:r w:rsidR="0088295A" w:rsidRPr="0088295A">
        <w:rPr>
          <w:sz w:val="22"/>
          <w:szCs w:val="22"/>
          <w:lang w:val="en-US" w:eastAsia="zh-CN"/>
        </w:rPr>
        <w:t xml:space="preserve"> – </w:t>
      </w:r>
      <w:r w:rsidR="00601244">
        <w:rPr>
          <w:sz w:val="22"/>
          <w:szCs w:val="22"/>
          <w:lang w:val="en-US" w:eastAsia="zh-CN"/>
        </w:rPr>
        <w:t>19</w:t>
      </w:r>
      <w:r w:rsidRPr="0029532F">
        <w:rPr>
          <w:sz w:val="22"/>
          <w:szCs w:val="22"/>
          <w:lang w:val="en-US" w:eastAsia="zh-CN"/>
        </w:rPr>
        <w:t>, 20</w:t>
      </w:r>
      <w:r w:rsidR="00AC5682">
        <w:rPr>
          <w:sz w:val="22"/>
          <w:szCs w:val="22"/>
          <w:lang w:val="en-US" w:eastAsia="zh-CN"/>
        </w:rPr>
        <w:t>2</w:t>
      </w:r>
      <w:r w:rsidR="0088295A">
        <w:rPr>
          <w:sz w:val="22"/>
          <w:szCs w:val="22"/>
          <w:lang w:val="en-US" w:eastAsia="zh-CN"/>
        </w:rPr>
        <w:t>1</w:t>
      </w:r>
    </w:p>
    <w:p w14:paraId="772DB0E2" w14:textId="0D55E3E8" w:rsidR="00AB7BE9" w:rsidRDefault="00AB7BE9" w:rsidP="00284428">
      <w:pPr>
        <w:numPr>
          <w:ilvl w:val="0"/>
          <w:numId w:val="2"/>
        </w:numPr>
        <w:rPr>
          <w:sz w:val="22"/>
          <w:szCs w:val="22"/>
          <w:lang w:val="en-US" w:eastAsia="zh-CN"/>
        </w:rPr>
      </w:pPr>
      <w:bookmarkStart w:id="37" w:name="_Ref95224678"/>
      <w:r w:rsidRPr="00AB7BE9">
        <w:rPr>
          <w:sz w:val="22"/>
          <w:szCs w:val="22"/>
          <w:lang w:val="en-US" w:eastAsia="zh-CN"/>
        </w:rPr>
        <w:t>R1-2200895</w:t>
      </w:r>
      <w:r>
        <w:rPr>
          <w:sz w:val="22"/>
          <w:szCs w:val="22"/>
          <w:lang w:val="en-US" w:eastAsia="zh-CN"/>
        </w:rPr>
        <w:t>, “</w:t>
      </w:r>
      <w:r w:rsidRPr="00AB7BE9">
        <w:rPr>
          <w:sz w:val="22"/>
          <w:szCs w:val="22"/>
          <w:lang w:val="en-US" w:eastAsia="zh-CN"/>
        </w:rPr>
        <w:t>LS on Rel-17 FeMIMO SRS related impact</w:t>
      </w:r>
      <w:r>
        <w:rPr>
          <w:sz w:val="22"/>
          <w:szCs w:val="22"/>
          <w:lang w:val="en-US" w:eastAsia="zh-CN"/>
        </w:rPr>
        <w:t>”, RAN4</w:t>
      </w:r>
      <w:bookmarkEnd w:id="37"/>
    </w:p>
    <w:p w14:paraId="297DCE2D" w14:textId="77777777" w:rsidR="001605D8" w:rsidRDefault="001605D8" w:rsidP="006C6E3F">
      <w:pPr>
        <w:rPr>
          <w:sz w:val="22"/>
          <w:szCs w:val="22"/>
          <w:lang w:val="en-US" w:eastAsia="zh-CN"/>
        </w:rPr>
      </w:pPr>
    </w:p>
    <w:sectPr w:rsidR="001605D8" w:rsidSect="00733B1F">
      <w:headerReference w:type="even" r:id="rId36"/>
      <w:headerReference w:type="default" r:id="rId37"/>
      <w:footerReference w:type="even" r:id="rId38"/>
      <w:footerReference w:type="default" r:id="rId39"/>
      <w:headerReference w:type="first" r:id="rId40"/>
      <w:footerReference w:type="first" r:id="rId4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99099" w14:textId="77777777" w:rsidR="002049B6" w:rsidRDefault="002049B6">
      <w:r>
        <w:separator/>
      </w:r>
    </w:p>
  </w:endnote>
  <w:endnote w:type="continuationSeparator" w:id="0">
    <w:p w14:paraId="24A14C64" w14:textId="77777777" w:rsidR="002049B6" w:rsidRDefault="00204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434C9" w14:textId="77777777" w:rsidR="002049B6" w:rsidRDefault="002049B6">
      <w:r>
        <w:separator/>
      </w:r>
    </w:p>
  </w:footnote>
  <w:footnote w:type="continuationSeparator" w:id="0">
    <w:p w14:paraId="41412987" w14:textId="77777777" w:rsidR="002049B6" w:rsidRDefault="00204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4F26EF"/>
    <w:multiLevelType w:val="hybridMultilevel"/>
    <w:tmpl w:val="5336A5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6F52CA"/>
    <w:multiLevelType w:val="hybridMultilevel"/>
    <w:tmpl w:val="05FE267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8C3936"/>
    <w:multiLevelType w:val="hybridMultilevel"/>
    <w:tmpl w:val="57D85914"/>
    <w:lvl w:ilvl="0" w:tplc="04090011">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4" w15:restartNumberingAfterBreak="0">
    <w:nsid w:val="4D1B5C64"/>
    <w:multiLevelType w:val="hybridMultilevel"/>
    <w:tmpl w:val="253CB03C"/>
    <w:lvl w:ilvl="0" w:tplc="2BF23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5"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520492A"/>
    <w:multiLevelType w:val="hybridMultilevel"/>
    <w:tmpl w:val="DF882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6"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4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
  </w:num>
  <w:num w:numId="7">
    <w:abstractNumId w:val="40"/>
  </w:num>
  <w:num w:numId="8">
    <w:abstractNumId w:val="2"/>
  </w:num>
  <w:num w:numId="9">
    <w:abstractNumId w:val="8"/>
  </w:num>
  <w:num w:numId="10">
    <w:abstractNumId w:val="39"/>
  </w:num>
  <w:num w:numId="11">
    <w:abstractNumId w:val="48"/>
  </w:num>
  <w:num w:numId="12">
    <w:abstractNumId w:val="7"/>
  </w:num>
  <w:num w:numId="13">
    <w:abstractNumId w:val="44"/>
  </w:num>
  <w:num w:numId="14">
    <w:abstractNumId w:val="14"/>
  </w:num>
  <w:num w:numId="15">
    <w:abstractNumId w:val="16"/>
  </w:num>
  <w:num w:numId="16">
    <w:abstractNumId w:val="13"/>
  </w:num>
  <w:num w:numId="17">
    <w:abstractNumId w:val="20"/>
  </w:num>
  <w:num w:numId="18">
    <w:abstractNumId w:val="10"/>
  </w:num>
  <w:num w:numId="19">
    <w:abstractNumId w:val="23"/>
  </w:num>
  <w:num w:numId="20">
    <w:abstractNumId w:val="42"/>
  </w:num>
  <w:num w:numId="21">
    <w:abstractNumId w:val="15"/>
  </w:num>
  <w:num w:numId="22">
    <w:abstractNumId w:val="46"/>
  </w:num>
  <w:num w:numId="23">
    <w:abstractNumId w:val="37"/>
  </w:num>
  <w:num w:numId="24">
    <w:abstractNumId w:val="28"/>
  </w:num>
  <w:num w:numId="25">
    <w:abstractNumId w:val="9"/>
  </w:num>
  <w:num w:numId="26">
    <w:abstractNumId w:val="47"/>
  </w:num>
  <w:num w:numId="27">
    <w:abstractNumId w:val="27"/>
  </w:num>
  <w:num w:numId="28">
    <w:abstractNumId w:val="24"/>
  </w:num>
  <w:num w:numId="29">
    <w:abstractNumId w:val="45"/>
  </w:num>
  <w:num w:numId="30">
    <w:abstractNumId w:val="26"/>
  </w:num>
  <w:num w:numId="31">
    <w:abstractNumId w:val="22"/>
  </w:num>
  <w:num w:numId="32">
    <w:abstractNumId w:val="32"/>
  </w:num>
  <w:num w:numId="33">
    <w:abstractNumId w:val="30"/>
  </w:num>
  <w:num w:numId="34">
    <w:abstractNumId w:val="5"/>
  </w:num>
  <w:num w:numId="35">
    <w:abstractNumId w:val="41"/>
  </w:num>
  <w:num w:numId="36">
    <w:abstractNumId w:val="34"/>
  </w:num>
  <w:num w:numId="37">
    <w:abstractNumId w:val="36"/>
  </w:num>
  <w:num w:numId="38">
    <w:abstractNumId w:val="25"/>
  </w:num>
  <w:num w:numId="39">
    <w:abstractNumId w:val="4"/>
  </w:num>
  <w:num w:numId="40">
    <w:abstractNumId w:val="35"/>
  </w:num>
  <w:num w:numId="41">
    <w:abstractNumId w:val="33"/>
  </w:num>
  <w:num w:numId="42">
    <w:abstractNumId w:val="38"/>
  </w:num>
  <w:num w:numId="43">
    <w:abstractNumId w:val="19"/>
  </w:num>
  <w:num w:numId="44">
    <w:abstractNumId w:val="43"/>
  </w:num>
  <w:num w:numId="45">
    <w:abstractNumId w:val="3"/>
  </w:num>
  <w:num w:numId="46">
    <w:abstractNumId w:val="17"/>
  </w:num>
  <w:num w:numId="47">
    <w:abstractNumId w:val="6"/>
  </w:num>
  <w:num w:numId="48">
    <w:abstractNumId w:val="21"/>
  </w:num>
  <w:num w:numId="49">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DFA"/>
    <w:rsid w:val="00162F82"/>
    <w:rsid w:val="001630E4"/>
    <w:rsid w:val="001639BC"/>
    <w:rsid w:val="001639E6"/>
    <w:rsid w:val="00163AFC"/>
    <w:rsid w:val="00164440"/>
    <w:rsid w:val="00164646"/>
    <w:rsid w:val="001647FA"/>
    <w:rsid w:val="001649D4"/>
    <w:rsid w:val="00164C22"/>
    <w:rsid w:val="00165137"/>
    <w:rsid w:val="001659CF"/>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0B"/>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8BC"/>
    <w:rsid w:val="002539BC"/>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AC"/>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EC7"/>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80"/>
    <w:rsid w:val="00451BEB"/>
    <w:rsid w:val="004527C0"/>
    <w:rsid w:val="00452B1A"/>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A3F"/>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DD3"/>
    <w:rsid w:val="006C00A7"/>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4D9"/>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CFE"/>
    <w:rsid w:val="00793F70"/>
    <w:rsid w:val="007947FB"/>
    <w:rsid w:val="00794B77"/>
    <w:rsid w:val="007953DC"/>
    <w:rsid w:val="0079541B"/>
    <w:rsid w:val="007954AC"/>
    <w:rsid w:val="00795534"/>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92"/>
    <w:rsid w:val="007B1061"/>
    <w:rsid w:val="007B14A8"/>
    <w:rsid w:val="007B1C2D"/>
    <w:rsid w:val="007B1DC3"/>
    <w:rsid w:val="007B1F9A"/>
    <w:rsid w:val="007B21A9"/>
    <w:rsid w:val="007B2638"/>
    <w:rsid w:val="007B314C"/>
    <w:rsid w:val="007B322B"/>
    <w:rsid w:val="007B3476"/>
    <w:rsid w:val="007B35FA"/>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3ED3"/>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5F4"/>
    <w:rsid w:val="00AA17E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DDC"/>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A7"/>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AE8"/>
    <w:rsid w:val="00C50152"/>
    <w:rsid w:val="00C508B7"/>
    <w:rsid w:val="00C51D11"/>
    <w:rsid w:val="00C5257E"/>
    <w:rsid w:val="00C52A41"/>
    <w:rsid w:val="00C52A73"/>
    <w:rsid w:val="00C531B4"/>
    <w:rsid w:val="00C532F9"/>
    <w:rsid w:val="00C537CB"/>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76D"/>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9F2"/>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EB0"/>
    <w:rsid w:val="00D1332C"/>
    <w:rsid w:val="00D13880"/>
    <w:rsid w:val="00D13BBC"/>
    <w:rsid w:val="00D13CCD"/>
    <w:rsid w:val="00D14124"/>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64"/>
    <w:rsid w:val="00D41281"/>
    <w:rsid w:val="00D41901"/>
    <w:rsid w:val="00D41CD0"/>
    <w:rsid w:val="00D421D9"/>
    <w:rsid w:val="00D422E4"/>
    <w:rsid w:val="00D429DA"/>
    <w:rsid w:val="00D42B71"/>
    <w:rsid w:val="00D42BC4"/>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6.emf"/><Relationship Id="rId26" Type="http://schemas.openxmlformats.org/officeDocument/2006/relationships/image" Target="media/image13.w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image" Target="media/image20.emf"/><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package" Target="embeddings/Microsoft_Visio_Drawing1.vsdx"/><Relationship Id="rId25" Type="http://schemas.openxmlformats.org/officeDocument/2006/relationships/image" Target="media/image12.wmf"/><Relationship Id="rId33" Type="http://schemas.openxmlformats.org/officeDocument/2006/relationships/package" Target="embeddings/Microsoft_Visio_Drawing3.vsdx"/><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1.wmf"/><Relationship Id="rId32" Type="http://schemas.openxmlformats.org/officeDocument/2006/relationships/image" Target="media/image19.emf"/><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image" Target="media/image1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package" Target="embeddings/Microsoft_Visio_Drawing4.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1803E4-4CF4-432F-8101-B5501C44A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3250</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21738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cp:revision>
  <cp:lastPrinted>2011-11-09T07:49:00Z</cp:lastPrinted>
  <dcterms:created xsi:type="dcterms:W3CDTF">2022-02-11T07:43:00Z</dcterms:created>
  <dcterms:modified xsi:type="dcterms:W3CDTF">2022-02-14T15:26:00Z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